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DC1" w:rsidRPr="00987800" w:rsidRDefault="006E4DC1" w:rsidP="006E4DC1">
      <w:pPr>
        <w:rPr>
          <w:b/>
        </w:rPr>
      </w:pPr>
    </w:p>
    <w:tbl>
      <w:tblPr>
        <w:tblW w:w="9485" w:type="dxa"/>
        <w:tblLook w:val="01E0" w:firstRow="1" w:lastRow="1" w:firstColumn="1" w:lastColumn="1" w:noHBand="0" w:noVBand="0"/>
      </w:tblPr>
      <w:tblGrid>
        <w:gridCol w:w="9485"/>
      </w:tblGrid>
      <w:tr w:rsidR="006E4DC1" w:rsidRPr="00E727D1" w:rsidTr="006E4DC1">
        <w:tc>
          <w:tcPr>
            <w:tcW w:w="9485" w:type="dxa"/>
          </w:tcPr>
          <w:p w:rsidR="006E4DC1" w:rsidRPr="00E727D1" w:rsidRDefault="006E4DC1" w:rsidP="006E4DC1">
            <w:pPr>
              <w:pStyle w:val="a6"/>
              <w:ind w:right="-271"/>
              <w:jc w:val="center"/>
              <w:rPr>
                <w:rFonts w:ascii="Times New Roman" w:hAnsi="Times New Roman"/>
                <w:b/>
                <w:spacing w:val="20"/>
                <w:sz w:val="28"/>
              </w:rPr>
            </w:pPr>
            <w:r w:rsidRPr="00E727D1">
              <w:rPr>
                <w:rFonts w:ascii="Times New Roman" w:hAnsi="Times New Roman"/>
                <w:b/>
                <w:spacing w:val="20"/>
                <w:sz w:val="28"/>
              </w:rPr>
              <w:t>ИРКУТСКАЯ ОБЛАСТЬ</w:t>
            </w:r>
          </w:p>
        </w:tc>
      </w:tr>
      <w:tr w:rsidR="006E4DC1" w:rsidRPr="00E727D1" w:rsidTr="006E4DC1">
        <w:tc>
          <w:tcPr>
            <w:tcW w:w="9485" w:type="dxa"/>
          </w:tcPr>
          <w:p w:rsidR="006E4DC1" w:rsidRPr="00E727D1" w:rsidRDefault="006E4DC1" w:rsidP="006E4DC1">
            <w:pPr>
              <w:pStyle w:val="a6"/>
              <w:ind w:right="-271"/>
              <w:jc w:val="center"/>
              <w:rPr>
                <w:rFonts w:ascii="Times New Roman" w:hAnsi="Times New Roman"/>
                <w:b/>
                <w:spacing w:val="20"/>
                <w:sz w:val="28"/>
              </w:rPr>
            </w:pPr>
            <w:r w:rsidRPr="00E727D1">
              <w:rPr>
                <w:rFonts w:ascii="Times New Roman" w:hAnsi="Times New Roman"/>
                <w:b/>
                <w:spacing w:val="20"/>
                <w:sz w:val="28"/>
              </w:rPr>
              <w:t>Тулунский район</w:t>
            </w:r>
          </w:p>
        </w:tc>
      </w:tr>
      <w:tr w:rsidR="006E4DC1" w:rsidRPr="00E727D1" w:rsidTr="006E4DC1">
        <w:tc>
          <w:tcPr>
            <w:tcW w:w="9485" w:type="dxa"/>
          </w:tcPr>
          <w:p w:rsidR="006E4DC1" w:rsidRPr="00E727D1" w:rsidRDefault="006E4DC1" w:rsidP="006E4DC1">
            <w:pPr>
              <w:pStyle w:val="a6"/>
              <w:ind w:right="-271"/>
              <w:jc w:val="center"/>
              <w:rPr>
                <w:rFonts w:ascii="Times New Roman" w:hAnsi="Times New Roman"/>
                <w:spacing w:val="20"/>
                <w:sz w:val="28"/>
              </w:rPr>
            </w:pPr>
          </w:p>
        </w:tc>
      </w:tr>
      <w:tr w:rsidR="006E4DC1" w:rsidRPr="00E727D1" w:rsidTr="006E4DC1">
        <w:tc>
          <w:tcPr>
            <w:tcW w:w="9485" w:type="dxa"/>
          </w:tcPr>
          <w:p w:rsidR="006E4DC1" w:rsidRPr="00E727D1" w:rsidRDefault="006E4DC1" w:rsidP="006E4DC1">
            <w:pPr>
              <w:pStyle w:val="a6"/>
              <w:ind w:right="-271"/>
              <w:jc w:val="center"/>
              <w:rPr>
                <w:rFonts w:ascii="Times New Roman" w:hAnsi="Times New Roman"/>
                <w:b/>
                <w:spacing w:val="20"/>
                <w:sz w:val="28"/>
              </w:rPr>
            </w:pPr>
            <w:r w:rsidRPr="00E727D1">
              <w:rPr>
                <w:rFonts w:ascii="Times New Roman" w:hAnsi="Times New Roman"/>
                <w:b/>
                <w:spacing w:val="20"/>
                <w:sz w:val="28"/>
              </w:rPr>
              <w:t>Д У М А</w:t>
            </w:r>
          </w:p>
          <w:p w:rsidR="006E4DC1" w:rsidRPr="00E727D1" w:rsidRDefault="006E4DC1" w:rsidP="006E4DC1">
            <w:pPr>
              <w:pStyle w:val="a6"/>
              <w:ind w:right="-271"/>
              <w:jc w:val="center"/>
              <w:rPr>
                <w:rFonts w:ascii="Times New Roman" w:hAnsi="Times New Roman"/>
                <w:b/>
                <w:spacing w:val="20"/>
                <w:sz w:val="28"/>
              </w:rPr>
            </w:pPr>
            <w:r>
              <w:rPr>
                <w:rFonts w:ascii="Times New Roman" w:hAnsi="Times New Roman"/>
                <w:b/>
                <w:spacing w:val="20"/>
                <w:sz w:val="28"/>
              </w:rPr>
              <w:t>Афанасьевского сельского поселения</w:t>
            </w:r>
          </w:p>
        </w:tc>
      </w:tr>
      <w:tr w:rsidR="006E4DC1" w:rsidRPr="00E727D1" w:rsidTr="006E4DC1">
        <w:tc>
          <w:tcPr>
            <w:tcW w:w="9485" w:type="dxa"/>
          </w:tcPr>
          <w:p w:rsidR="006E4DC1" w:rsidRPr="00E727D1" w:rsidRDefault="006E4DC1" w:rsidP="006E4DC1">
            <w:pPr>
              <w:pStyle w:val="a6"/>
              <w:ind w:right="-271"/>
              <w:jc w:val="center"/>
              <w:rPr>
                <w:rFonts w:ascii="Times New Roman" w:hAnsi="Times New Roman"/>
                <w:b/>
                <w:spacing w:val="20"/>
                <w:sz w:val="28"/>
              </w:rPr>
            </w:pPr>
          </w:p>
        </w:tc>
      </w:tr>
      <w:tr w:rsidR="006E4DC1" w:rsidRPr="00E727D1" w:rsidTr="006E4DC1">
        <w:tc>
          <w:tcPr>
            <w:tcW w:w="9485" w:type="dxa"/>
          </w:tcPr>
          <w:p w:rsidR="006E4DC1" w:rsidRPr="00E727D1" w:rsidRDefault="006E4DC1" w:rsidP="006E4DC1">
            <w:pPr>
              <w:pStyle w:val="a6"/>
              <w:ind w:right="-271"/>
              <w:jc w:val="center"/>
              <w:rPr>
                <w:rFonts w:ascii="Times New Roman" w:hAnsi="Times New Roman"/>
                <w:b/>
                <w:spacing w:val="20"/>
                <w:sz w:val="28"/>
              </w:rPr>
            </w:pPr>
            <w:r w:rsidRPr="00E727D1">
              <w:rPr>
                <w:rFonts w:ascii="Times New Roman" w:hAnsi="Times New Roman"/>
                <w:b/>
                <w:spacing w:val="20"/>
                <w:sz w:val="28"/>
              </w:rPr>
              <w:t>РЕШЕНИЕ</w:t>
            </w:r>
          </w:p>
        </w:tc>
      </w:tr>
      <w:tr w:rsidR="006E4DC1" w:rsidRPr="00E727D1" w:rsidTr="006E4DC1">
        <w:tc>
          <w:tcPr>
            <w:tcW w:w="9485" w:type="dxa"/>
          </w:tcPr>
          <w:p w:rsidR="006E4DC1" w:rsidRPr="00E727D1" w:rsidRDefault="006E4DC1" w:rsidP="006E4DC1">
            <w:pPr>
              <w:pStyle w:val="a6"/>
              <w:ind w:left="142" w:right="-271"/>
              <w:jc w:val="center"/>
              <w:rPr>
                <w:rFonts w:ascii="Times New Roman" w:hAnsi="Times New Roman"/>
                <w:spacing w:val="20"/>
                <w:sz w:val="28"/>
              </w:rPr>
            </w:pPr>
          </w:p>
        </w:tc>
      </w:tr>
      <w:tr w:rsidR="006E4DC1" w:rsidRPr="00E727D1" w:rsidTr="006E4DC1">
        <w:tc>
          <w:tcPr>
            <w:tcW w:w="9485" w:type="dxa"/>
          </w:tcPr>
          <w:p w:rsidR="006E4DC1" w:rsidRPr="00E727D1" w:rsidRDefault="006E4DC1" w:rsidP="006E4DC1">
            <w:pPr>
              <w:pStyle w:val="a6"/>
              <w:ind w:left="142" w:right="-271"/>
              <w:jc w:val="left"/>
              <w:rPr>
                <w:rFonts w:ascii="Times New Roman" w:hAnsi="Times New Roman"/>
                <w:spacing w:val="20"/>
                <w:sz w:val="28"/>
              </w:rPr>
            </w:pPr>
            <w:r>
              <w:rPr>
                <w:rFonts w:ascii="Times New Roman" w:hAnsi="Times New Roman"/>
                <w:b/>
                <w:spacing w:val="20"/>
                <w:sz w:val="28"/>
              </w:rPr>
              <w:t>«11» ноября 2024</w:t>
            </w:r>
            <w:r w:rsidRPr="00E727D1">
              <w:rPr>
                <w:rFonts w:ascii="Times New Roman" w:hAnsi="Times New Roman"/>
                <w:b/>
                <w:spacing w:val="20"/>
                <w:sz w:val="28"/>
              </w:rPr>
              <w:t>г</w:t>
            </w:r>
            <w:r w:rsidRPr="00E727D1">
              <w:rPr>
                <w:rFonts w:ascii="Times New Roman" w:hAnsi="Times New Roman"/>
                <w:spacing w:val="20"/>
                <w:sz w:val="28"/>
              </w:rPr>
              <w:t xml:space="preserve">.                                   </w:t>
            </w:r>
            <w:r>
              <w:rPr>
                <w:rFonts w:ascii="Times New Roman" w:hAnsi="Times New Roman"/>
                <w:spacing w:val="20"/>
                <w:sz w:val="28"/>
              </w:rPr>
              <w:t xml:space="preserve">      </w:t>
            </w:r>
            <w:r w:rsidRPr="00E727D1">
              <w:rPr>
                <w:rFonts w:ascii="Times New Roman" w:hAnsi="Times New Roman"/>
                <w:spacing w:val="20"/>
                <w:sz w:val="28"/>
              </w:rPr>
              <w:t xml:space="preserve"> №</w:t>
            </w:r>
            <w:r>
              <w:rPr>
                <w:rFonts w:ascii="Times New Roman" w:hAnsi="Times New Roman"/>
                <w:spacing w:val="20"/>
                <w:sz w:val="28"/>
              </w:rPr>
              <w:t xml:space="preserve"> 17-РД</w:t>
            </w:r>
          </w:p>
        </w:tc>
      </w:tr>
      <w:tr w:rsidR="006E4DC1" w:rsidRPr="00E727D1" w:rsidTr="006E4DC1">
        <w:tc>
          <w:tcPr>
            <w:tcW w:w="9485" w:type="dxa"/>
          </w:tcPr>
          <w:p w:rsidR="006E4DC1" w:rsidRDefault="006E4DC1" w:rsidP="006E4DC1">
            <w:pPr>
              <w:pStyle w:val="a6"/>
              <w:ind w:right="-271"/>
              <w:jc w:val="center"/>
              <w:rPr>
                <w:rFonts w:ascii="Times New Roman" w:hAnsi="Times New Roman"/>
                <w:b/>
                <w:spacing w:val="20"/>
                <w:sz w:val="28"/>
              </w:rPr>
            </w:pPr>
          </w:p>
          <w:p w:rsidR="006E4DC1" w:rsidRPr="00E727D1" w:rsidRDefault="006E4DC1" w:rsidP="006E4DC1">
            <w:pPr>
              <w:pStyle w:val="a6"/>
              <w:ind w:right="-271"/>
              <w:jc w:val="center"/>
              <w:rPr>
                <w:rFonts w:ascii="Times New Roman" w:hAnsi="Times New Roman"/>
                <w:b/>
                <w:spacing w:val="20"/>
                <w:sz w:val="28"/>
              </w:rPr>
            </w:pPr>
            <w:r w:rsidRPr="003B62A4">
              <w:rPr>
                <w:rFonts w:ascii="Times New Roman" w:hAnsi="Times New Roman"/>
                <w:b/>
                <w:spacing w:val="20"/>
                <w:sz w:val="28"/>
              </w:rPr>
              <w:t>д. Афанасьева</w:t>
            </w:r>
          </w:p>
        </w:tc>
      </w:tr>
    </w:tbl>
    <w:p w:rsidR="006E4DC1" w:rsidRDefault="006E4DC1" w:rsidP="006E4DC1"/>
    <w:p w:rsidR="006E4DC1" w:rsidRDefault="006E4DC1" w:rsidP="006E4DC1">
      <w:pPr>
        <w:ind w:left="5664"/>
        <w:jc w:val="both"/>
      </w:pPr>
    </w:p>
    <w:p w:rsidR="006E4DC1" w:rsidRPr="00405CE2" w:rsidRDefault="006E4DC1" w:rsidP="006E4DC1">
      <w:pPr>
        <w:jc w:val="both"/>
        <w:outlineLvl w:val="0"/>
        <w:rPr>
          <w:b/>
          <w:i/>
          <w:sz w:val="28"/>
          <w:szCs w:val="28"/>
        </w:rPr>
      </w:pPr>
      <w:r w:rsidRPr="00405CE2">
        <w:rPr>
          <w:b/>
          <w:i/>
          <w:sz w:val="28"/>
          <w:szCs w:val="28"/>
        </w:rPr>
        <w:t>Об исполнени</w:t>
      </w:r>
      <w:r>
        <w:rPr>
          <w:b/>
          <w:i/>
          <w:sz w:val="28"/>
          <w:szCs w:val="28"/>
        </w:rPr>
        <w:t>и</w:t>
      </w:r>
      <w:r w:rsidRPr="00405CE2">
        <w:rPr>
          <w:b/>
          <w:i/>
          <w:sz w:val="28"/>
          <w:szCs w:val="28"/>
        </w:rPr>
        <w:t xml:space="preserve"> бюджета</w:t>
      </w:r>
    </w:p>
    <w:p w:rsidR="006E4DC1" w:rsidRPr="00405CE2" w:rsidRDefault="006E4DC1" w:rsidP="006E4DC1">
      <w:pPr>
        <w:jc w:val="both"/>
        <w:outlineLvl w:val="0"/>
        <w:rPr>
          <w:b/>
          <w:i/>
          <w:sz w:val="28"/>
          <w:szCs w:val="28"/>
        </w:rPr>
      </w:pPr>
      <w:r>
        <w:rPr>
          <w:b/>
          <w:i/>
          <w:sz w:val="28"/>
          <w:szCs w:val="28"/>
        </w:rPr>
        <w:t>Афанасьевского муниципального образования</w:t>
      </w:r>
    </w:p>
    <w:p w:rsidR="006E4DC1" w:rsidRPr="00764EC8" w:rsidRDefault="006E4DC1" w:rsidP="006E4DC1">
      <w:pPr>
        <w:jc w:val="both"/>
        <w:outlineLvl w:val="0"/>
        <w:rPr>
          <w:b/>
          <w:sz w:val="28"/>
          <w:szCs w:val="28"/>
        </w:rPr>
      </w:pPr>
      <w:r w:rsidRPr="00405CE2">
        <w:rPr>
          <w:b/>
          <w:i/>
          <w:sz w:val="28"/>
          <w:szCs w:val="28"/>
        </w:rPr>
        <w:t xml:space="preserve">за </w:t>
      </w:r>
      <w:r>
        <w:rPr>
          <w:b/>
          <w:i/>
          <w:sz w:val="28"/>
          <w:szCs w:val="28"/>
        </w:rPr>
        <w:t>1 полугодие 2024</w:t>
      </w:r>
      <w:r w:rsidRPr="00405CE2">
        <w:rPr>
          <w:b/>
          <w:i/>
          <w:sz w:val="28"/>
          <w:szCs w:val="28"/>
        </w:rPr>
        <w:t xml:space="preserve"> года</w:t>
      </w:r>
    </w:p>
    <w:p w:rsidR="006E4DC1" w:rsidRPr="00764EC8" w:rsidRDefault="006E4DC1" w:rsidP="006E4DC1">
      <w:pPr>
        <w:jc w:val="both"/>
        <w:outlineLvl w:val="0"/>
        <w:rPr>
          <w:b/>
          <w:sz w:val="28"/>
          <w:szCs w:val="28"/>
        </w:rPr>
      </w:pPr>
    </w:p>
    <w:p w:rsidR="006E4DC1" w:rsidRDefault="006E4DC1" w:rsidP="006E4DC1">
      <w:pPr>
        <w:ind w:hanging="540"/>
        <w:jc w:val="both"/>
        <w:outlineLvl w:val="0"/>
      </w:pPr>
      <w:r w:rsidRPr="00191118">
        <w:t xml:space="preserve">         </w:t>
      </w:r>
      <w:r>
        <w:t xml:space="preserve">    </w:t>
      </w:r>
    </w:p>
    <w:p w:rsidR="006E4DC1" w:rsidRDefault="006E4DC1" w:rsidP="006E4DC1">
      <w:pPr>
        <w:ind w:firstLine="709"/>
        <w:jc w:val="both"/>
        <w:outlineLvl w:val="0"/>
        <w:rPr>
          <w:sz w:val="28"/>
          <w:szCs w:val="28"/>
        </w:rPr>
      </w:pPr>
      <w:proofErr w:type="gramStart"/>
      <w:r>
        <w:rPr>
          <w:sz w:val="28"/>
          <w:szCs w:val="28"/>
        </w:rPr>
        <w:t>Заслушав информацию главы Афанасьевского сельского поселения Черняевой М.В. «</w:t>
      </w:r>
      <w:r w:rsidRPr="00991DD9">
        <w:rPr>
          <w:sz w:val="28"/>
          <w:szCs w:val="28"/>
        </w:rPr>
        <w:t>Об исполнени</w:t>
      </w:r>
      <w:r>
        <w:rPr>
          <w:sz w:val="28"/>
          <w:szCs w:val="28"/>
        </w:rPr>
        <w:t>и</w:t>
      </w:r>
      <w:r w:rsidRPr="00991DD9">
        <w:rPr>
          <w:sz w:val="28"/>
          <w:szCs w:val="28"/>
        </w:rPr>
        <w:t xml:space="preserve"> бюджета </w:t>
      </w:r>
      <w:r>
        <w:rPr>
          <w:sz w:val="28"/>
          <w:szCs w:val="28"/>
        </w:rPr>
        <w:t>Афанасьевского муниципального образования</w:t>
      </w:r>
      <w:r w:rsidRPr="00991DD9">
        <w:rPr>
          <w:sz w:val="28"/>
          <w:szCs w:val="28"/>
        </w:rPr>
        <w:t xml:space="preserve"> за </w:t>
      </w:r>
      <w:r>
        <w:rPr>
          <w:sz w:val="28"/>
          <w:szCs w:val="28"/>
        </w:rPr>
        <w:t>1 полугодие 2024</w:t>
      </w:r>
      <w:r w:rsidRPr="00991DD9">
        <w:rPr>
          <w:sz w:val="28"/>
          <w:szCs w:val="28"/>
        </w:rPr>
        <w:t xml:space="preserve"> года</w:t>
      </w:r>
      <w:r>
        <w:rPr>
          <w:sz w:val="28"/>
          <w:szCs w:val="28"/>
        </w:rPr>
        <w:t>», р</w:t>
      </w:r>
      <w:r w:rsidRPr="00765FD5">
        <w:rPr>
          <w:sz w:val="28"/>
          <w:szCs w:val="28"/>
        </w:rPr>
        <w:t xml:space="preserve">уководствуясь Бюджетным кодексом РФ, Федеральным </w:t>
      </w:r>
      <w:r>
        <w:rPr>
          <w:sz w:val="28"/>
          <w:szCs w:val="28"/>
        </w:rPr>
        <w:t>з</w:t>
      </w:r>
      <w:r w:rsidRPr="00765FD5">
        <w:rPr>
          <w:sz w:val="28"/>
          <w:szCs w:val="28"/>
        </w:rPr>
        <w:t xml:space="preserve">аконом «Об общих принципах организации местного самоуправления в Российской </w:t>
      </w:r>
      <w:r>
        <w:rPr>
          <w:sz w:val="28"/>
          <w:szCs w:val="28"/>
        </w:rPr>
        <w:t>Федерации»</w:t>
      </w:r>
      <w:r w:rsidRPr="00765FD5">
        <w:rPr>
          <w:sz w:val="28"/>
          <w:szCs w:val="28"/>
        </w:rPr>
        <w:t>,</w:t>
      </w:r>
      <w:r w:rsidRPr="00317049">
        <w:rPr>
          <w:sz w:val="28"/>
        </w:rPr>
        <w:t xml:space="preserve"> </w:t>
      </w:r>
      <w:r>
        <w:rPr>
          <w:sz w:val="28"/>
        </w:rPr>
        <w:t xml:space="preserve">законом Иркутской области </w:t>
      </w:r>
      <w:r>
        <w:rPr>
          <w:sz w:val="28"/>
          <w:szCs w:val="28"/>
        </w:rPr>
        <w:t xml:space="preserve">«Об областном бюджете на 2024 год и на плановый период </w:t>
      </w:r>
      <w:r w:rsidRPr="00197ACC">
        <w:rPr>
          <w:sz w:val="28"/>
          <w:szCs w:val="28"/>
        </w:rPr>
        <w:t>20</w:t>
      </w:r>
      <w:r>
        <w:rPr>
          <w:sz w:val="28"/>
          <w:szCs w:val="28"/>
        </w:rPr>
        <w:t>25</w:t>
      </w:r>
      <w:r w:rsidRPr="00197ACC">
        <w:rPr>
          <w:sz w:val="28"/>
          <w:szCs w:val="28"/>
        </w:rPr>
        <w:t xml:space="preserve"> и 20</w:t>
      </w:r>
      <w:r>
        <w:rPr>
          <w:sz w:val="28"/>
          <w:szCs w:val="28"/>
        </w:rPr>
        <w:t>26</w:t>
      </w:r>
      <w:r w:rsidRPr="00197ACC">
        <w:rPr>
          <w:sz w:val="28"/>
          <w:szCs w:val="28"/>
        </w:rPr>
        <w:t xml:space="preserve"> годов</w:t>
      </w:r>
      <w:r>
        <w:rPr>
          <w:sz w:val="28"/>
          <w:szCs w:val="28"/>
        </w:rPr>
        <w:t>»</w:t>
      </w:r>
      <w:r>
        <w:rPr>
          <w:sz w:val="28"/>
        </w:rPr>
        <w:t xml:space="preserve">, </w:t>
      </w:r>
      <w:r w:rsidRPr="00765FD5">
        <w:rPr>
          <w:sz w:val="28"/>
          <w:szCs w:val="28"/>
        </w:rPr>
        <w:t xml:space="preserve">Положением «О бюджетном процессе </w:t>
      </w:r>
      <w:r>
        <w:rPr>
          <w:sz w:val="28"/>
          <w:szCs w:val="28"/>
        </w:rPr>
        <w:t>в Афанасьевском муниципальном образовании</w:t>
      </w:r>
      <w:proofErr w:type="gramEnd"/>
      <w:r>
        <w:rPr>
          <w:sz w:val="28"/>
          <w:szCs w:val="28"/>
        </w:rPr>
        <w:t>»</w:t>
      </w:r>
      <w:r w:rsidRPr="00765FD5">
        <w:rPr>
          <w:sz w:val="28"/>
          <w:szCs w:val="28"/>
        </w:rPr>
        <w:t xml:space="preserve">, </w:t>
      </w:r>
      <w:r>
        <w:rPr>
          <w:sz w:val="28"/>
          <w:szCs w:val="28"/>
        </w:rPr>
        <w:t>статьями 33,48</w:t>
      </w:r>
      <w:r w:rsidRPr="008B74C6">
        <w:rPr>
          <w:sz w:val="28"/>
          <w:szCs w:val="28"/>
        </w:rPr>
        <w:t xml:space="preserve"> Устава </w:t>
      </w:r>
      <w:r>
        <w:rPr>
          <w:sz w:val="28"/>
          <w:szCs w:val="28"/>
        </w:rPr>
        <w:t>Афанасьевского муниципального образования,</w:t>
      </w:r>
      <w:r w:rsidRPr="00765FD5">
        <w:rPr>
          <w:sz w:val="28"/>
          <w:szCs w:val="28"/>
        </w:rPr>
        <w:t xml:space="preserve"> Дума </w:t>
      </w:r>
      <w:r>
        <w:rPr>
          <w:sz w:val="28"/>
          <w:szCs w:val="28"/>
        </w:rPr>
        <w:t>Афанасьевского сельского поселения</w:t>
      </w:r>
    </w:p>
    <w:p w:rsidR="006E4DC1" w:rsidRDefault="006E4DC1" w:rsidP="006E4DC1">
      <w:pPr>
        <w:ind w:left="360" w:hanging="360"/>
        <w:jc w:val="both"/>
        <w:rPr>
          <w:sz w:val="28"/>
          <w:szCs w:val="28"/>
        </w:rPr>
      </w:pPr>
      <w:r w:rsidRPr="00765FD5">
        <w:rPr>
          <w:sz w:val="28"/>
          <w:szCs w:val="28"/>
        </w:rPr>
        <w:t xml:space="preserve"> </w:t>
      </w:r>
    </w:p>
    <w:p w:rsidR="006E4DC1" w:rsidRDefault="006E4DC1" w:rsidP="006E4DC1">
      <w:pPr>
        <w:ind w:left="360" w:hanging="360"/>
        <w:jc w:val="center"/>
        <w:rPr>
          <w:sz w:val="28"/>
          <w:szCs w:val="28"/>
        </w:rPr>
      </w:pPr>
      <w:proofErr w:type="gramStart"/>
      <w:r w:rsidRPr="00765FD5">
        <w:rPr>
          <w:sz w:val="28"/>
          <w:szCs w:val="28"/>
        </w:rPr>
        <w:t>Р</w:t>
      </w:r>
      <w:proofErr w:type="gramEnd"/>
      <w:r w:rsidRPr="00765FD5">
        <w:rPr>
          <w:sz w:val="28"/>
          <w:szCs w:val="28"/>
        </w:rPr>
        <w:t xml:space="preserve"> Е Ш И Л А:</w:t>
      </w:r>
    </w:p>
    <w:p w:rsidR="006E4DC1" w:rsidRDefault="006E4DC1" w:rsidP="006E4DC1">
      <w:pPr>
        <w:ind w:left="360"/>
        <w:jc w:val="both"/>
        <w:rPr>
          <w:sz w:val="28"/>
          <w:szCs w:val="28"/>
        </w:rPr>
      </w:pPr>
    </w:p>
    <w:p w:rsidR="006E4DC1" w:rsidRPr="001D574E" w:rsidRDefault="006E4DC1" w:rsidP="006E4DC1">
      <w:pPr>
        <w:ind w:firstLine="709"/>
        <w:jc w:val="both"/>
        <w:rPr>
          <w:sz w:val="28"/>
          <w:szCs w:val="28"/>
        </w:rPr>
      </w:pPr>
      <w:r>
        <w:rPr>
          <w:sz w:val="28"/>
          <w:szCs w:val="28"/>
        </w:rPr>
        <w:t>Информацию главы Афанасьевского сельского поселения Черняевой М.В. «Об исполнении бюджета Афанасьевского муниципального образования за 1 полугодие 2024 года» (прилагается) принять к сведению.</w:t>
      </w:r>
    </w:p>
    <w:p w:rsidR="006E4DC1" w:rsidRDefault="006E4DC1" w:rsidP="006E4DC1">
      <w:pPr>
        <w:ind w:left="360" w:hanging="360"/>
        <w:jc w:val="both"/>
        <w:rPr>
          <w:sz w:val="28"/>
          <w:szCs w:val="28"/>
        </w:rPr>
      </w:pPr>
      <w:r>
        <w:rPr>
          <w:sz w:val="28"/>
          <w:szCs w:val="28"/>
        </w:rPr>
        <w:t xml:space="preserve">  </w:t>
      </w:r>
    </w:p>
    <w:p w:rsidR="006E4DC1" w:rsidRDefault="006E4DC1" w:rsidP="006E4DC1">
      <w:pPr>
        <w:ind w:left="360" w:hanging="360"/>
        <w:jc w:val="both"/>
        <w:rPr>
          <w:sz w:val="28"/>
          <w:szCs w:val="28"/>
        </w:rPr>
      </w:pPr>
    </w:p>
    <w:p w:rsidR="006E4DC1" w:rsidRDefault="006E4DC1" w:rsidP="006E4DC1">
      <w:pPr>
        <w:outlineLvl w:val="0"/>
        <w:rPr>
          <w:sz w:val="28"/>
          <w:szCs w:val="28"/>
        </w:rPr>
      </w:pPr>
      <w:r>
        <w:rPr>
          <w:sz w:val="28"/>
          <w:szCs w:val="28"/>
        </w:rPr>
        <w:t>Г</w:t>
      </w:r>
      <w:r w:rsidRPr="00C3267B">
        <w:rPr>
          <w:sz w:val="28"/>
          <w:szCs w:val="28"/>
        </w:rPr>
        <w:t>лава</w:t>
      </w:r>
      <w:r>
        <w:rPr>
          <w:sz w:val="28"/>
          <w:szCs w:val="28"/>
        </w:rPr>
        <w:t xml:space="preserve"> Афанасьевского</w:t>
      </w:r>
      <w:r w:rsidRPr="00C3267B">
        <w:rPr>
          <w:sz w:val="28"/>
          <w:szCs w:val="28"/>
        </w:rPr>
        <w:t xml:space="preserve"> </w:t>
      </w:r>
    </w:p>
    <w:p w:rsidR="006E4DC1" w:rsidRDefault="006E4DC1" w:rsidP="006E4DC1">
      <w:pPr>
        <w:outlineLvl w:val="0"/>
        <w:rPr>
          <w:sz w:val="28"/>
          <w:szCs w:val="28"/>
        </w:rPr>
      </w:pPr>
      <w:r w:rsidRPr="00C3267B">
        <w:rPr>
          <w:sz w:val="28"/>
          <w:szCs w:val="28"/>
        </w:rPr>
        <w:t>сельского поселения</w:t>
      </w:r>
      <w:r>
        <w:rPr>
          <w:sz w:val="28"/>
          <w:szCs w:val="28"/>
        </w:rPr>
        <w:t xml:space="preserve">                                                            М.В. Черняева</w:t>
      </w:r>
    </w:p>
    <w:p w:rsidR="006E4DC1" w:rsidRDefault="006E4DC1"/>
    <w:p w:rsidR="006E4DC1" w:rsidRDefault="006E4DC1"/>
    <w:p w:rsidR="006E4DC1" w:rsidRDefault="006E4DC1"/>
    <w:p w:rsidR="006E4DC1" w:rsidRDefault="006E4DC1"/>
    <w:p w:rsidR="006E4DC1" w:rsidRDefault="006E4DC1"/>
    <w:p w:rsidR="006E4DC1" w:rsidRDefault="006E4DC1"/>
    <w:p w:rsidR="006E4DC1" w:rsidRDefault="006E4DC1"/>
    <w:p w:rsidR="006E4DC1" w:rsidRDefault="006E4DC1"/>
    <w:p w:rsidR="006E4DC1" w:rsidRDefault="006E4DC1"/>
    <w:p w:rsidR="006E4DC1" w:rsidRDefault="006E4DC1"/>
    <w:p w:rsidR="006E4DC1" w:rsidRDefault="006E4DC1"/>
    <w:p w:rsidR="006E4DC1" w:rsidRDefault="006E4DC1"/>
    <w:tbl>
      <w:tblPr>
        <w:tblW w:w="5000" w:type="pct"/>
        <w:tblLook w:val="04A0" w:firstRow="1" w:lastRow="0" w:firstColumn="1" w:lastColumn="0" w:noHBand="0" w:noVBand="1"/>
      </w:tblPr>
      <w:tblGrid>
        <w:gridCol w:w="1301"/>
        <w:gridCol w:w="2452"/>
        <w:gridCol w:w="830"/>
        <w:gridCol w:w="830"/>
        <w:gridCol w:w="889"/>
        <w:gridCol w:w="719"/>
        <w:gridCol w:w="2889"/>
      </w:tblGrid>
      <w:tr w:rsidR="006E4DC1" w:rsidTr="006E4DC1">
        <w:trPr>
          <w:trHeight w:val="300"/>
        </w:trPr>
        <w:tc>
          <w:tcPr>
            <w:tcW w:w="616" w:type="pct"/>
            <w:tcBorders>
              <w:top w:val="nil"/>
              <w:left w:val="nil"/>
              <w:bottom w:val="nil"/>
              <w:right w:val="nil"/>
            </w:tcBorders>
            <w:shd w:val="clear" w:color="auto" w:fill="auto"/>
            <w:noWrap/>
            <w:vAlign w:val="bottom"/>
            <w:hideMark/>
          </w:tcPr>
          <w:p w:rsidR="006E4DC1" w:rsidRDefault="006E4DC1">
            <w:pPr>
              <w:rPr>
                <w:b/>
                <w:bCs/>
                <w:sz w:val="22"/>
                <w:szCs w:val="22"/>
              </w:rPr>
            </w:pPr>
          </w:p>
        </w:tc>
        <w:tc>
          <w:tcPr>
            <w:tcW w:w="1427" w:type="pct"/>
            <w:tcBorders>
              <w:top w:val="nil"/>
              <w:left w:val="nil"/>
              <w:bottom w:val="nil"/>
              <w:right w:val="nil"/>
            </w:tcBorders>
            <w:shd w:val="clear" w:color="auto" w:fill="auto"/>
            <w:noWrap/>
            <w:vAlign w:val="bottom"/>
            <w:hideMark/>
          </w:tcPr>
          <w:p w:rsidR="006E4DC1" w:rsidRDefault="006E4DC1">
            <w:pPr>
              <w:jc w:val="center"/>
              <w:rPr>
                <w:b/>
                <w:bCs/>
                <w:sz w:val="22"/>
                <w:szCs w:val="22"/>
              </w:rPr>
            </w:pPr>
          </w:p>
        </w:tc>
        <w:tc>
          <w:tcPr>
            <w:tcW w:w="450" w:type="pct"/>
            <w:tcBorders>
              <w:top w:val="nil"/>
              <w:left w:val="nil"/>
              <w:bottom w:val="nil"/>
              <w:right w:val="nil"/>
            </w:tcBorders>
            <w:shd w:val="clear" w:color="auto" w:fill="auto"/>
            <w:noWrap/>
            <w:vAlign w:val="bottom"/>
            <w:hideMark/>
          </w:tcPr>
          <w:p w:rsidR="006E4DC1" w:rsidRDefault="006E4DC1">
            <w:pPr>
              <w:jc w:val="center"/>
              <w:rPr>
                <w:b/>
                <w:bCs/>
                <w:sz w:val="22"/>
                <w:szCs w:val="22"/>
              </w:rPr>
            </w:pPr>
          </w:p>
        </w:tc>
        <w:tc>
          <w:tcPr>
            <w:tcW w:w="450" w:type="pct"/>
            <w:tcBorders>
              <w:top w:val="nil"/>
              <w:left w:val="nil"/>
              <w:bottom w:val="nil"/>
              <w:right w:val="nil"/>
            </w:tcBorders>
            <w:shd w:val="clear" w:color="auto" w:fill="auto"/>
            <w:noWrap/>
            <w:vAlign w:val="bottom"/>
            <w:hideMark/>
          </w:tcPr>
          <w:p w:rsidR="006E4DC1" w:rsidRDefault="006E4DC1">
            <w:pPr>
              <w:jc w:val="center"/>
              <w:rPr>
                <w:b/>
                <w:bCs/>
                <w:sz w:val="22"/>
                <w:szCs w:val="22"/>
              </w:rPr>
            </w:pPr>
          </w:p>
        </w:tc>
        <w:tc>
          <w:tcPr>
            <w:tcW w:w="450" w:type="pct"/>
            <w:tcBorders>
              <w:top w:val="nil"/>
              <w:left w:val="nil"/>
              <w:bottom w:val="nil"/>
              <w:right w:val="nil"/>
            </w:tcBorders>
            <w:shd w:val="clear" w:color="auto" w:fill="auto"/>
            <w:noWrap/>
            <w:vAlign w:val="bottom"/>
            <w:hideMark/>
          </w:tcPr>
          <w:p w:rsidR="006E4DC1" w:rsidRDefault="006E4DC1">
            <w:pPr>
              <w:jc w:val="center"/>
              <w:rPr>
                <w:b/>
                <w:bCs/>
                <w:sz w:val="22"/>
                <w:szCs w:val="22"/>
              </w:rPr>
            </w:pPr>
          </w:p>
        </w:tc>
        <w:tc>
          <w:tcPr>
            <w:tcW w:w="383" w:type="pct"/>
            <w:tcBorders>
              <w:top w:val="nil"/>
              <w:left w:val="nil"/>
              <w:bottom w:val="nil"/>
              <w:right w:val="nil"/>
            </w:tcBorders>
            <w:shd w:val="clear" w:color="auto" w:fill="auto"/>
            <w:noWrap/>
            <w:vAlign w:val="bottom"/>
            <w:hideMark/>
          </w:tcPr>
          <w:p w:rsidR="006E4DC1" w:rsidRDefault="006E4DC1">
            <w:pPr>
              <w:jc w:val="center"/>
              <w:rPr>
                <w:b/>
                <w:bCs/>
                <w:sz w:val="22"/>
                <w:szCs w:val="22"/>
              </w:rPr>
            </w:pPr>
          </w:p>
        </w:tc>
        <w:tc>
          <w:tcPr>
            <w:tcW w:w="1224" w:type="pct"/>
            <w:tcBorders>
              <w:top w:val="nil"/>
              <w:left w:val="nil"/>
              <w:bottom w:val="nil"/>
              <w:right w:val="nil"/>
            </w:tcBorders>
            <w:shd w:val="clear" w:color="auto" w:fill="auto"/>
            <w:noWrap/>
            <w:vAlign w:val="bottom"/>
            <w:hideMark/>
          </w:tcPr>
          <w:p w:rsidR="006E4DC1" w:rsidRDefault="006E4DC1">
            <w:pPr>
              <w:jc w:val="right"/>
              <w:rPr>
                <w:sz w:val="22"/>
                <w:szCs w:val="22"/>
              </w:rPr>
            </w:pPr>
            <w:r>
              <w:rPr>
                <w:sz w:val="22"/>
                <w:szCs w:val="22"/>
              </w:rPr>
              <w:t xml:space="preserve"> Приложение №1</w:t>
            </w:r>
          </w:p>
        </w:tc>
      </w:tr>
      <w:tr w:rsidR="006E4DC1" w:rsidTr="006E4DC1">
        <w:trPr>
          <w:trHeight w:val="300"/>
        </w:trPr>
        <w:tc>
          <w:tcPr>
            <w:tcW w:w="616" w:type="pct"/>
            <w:tcBorders>
              <w:top w:val="nil"/>
              <w:left w:val="nil"/>
              <w:bottom w:val="nil"/>
              <w:right w:val="nil"/>
            </w:tcBorders>
            <w:shd w:val="clear" w:color="auto" w:fill="auto"/>
            <w:noWrap/>
            <w:vAlign w:val="bottom"/>
            <w:hideMark/>
          </w:tcPr>
          <w:p w:rsidR="006E4DC1" w:rsidRDefault="006E4DC1">
            <w:pPr>
              <w:rPr>
                <w:b/>
                <w:bCs/>
                <w:sz w:val="22"/>
                <w:szCs w:val="22"/>
              </w:rPr>
            </w:pPr>
          </w:p>
        </w:tc>
        <w:tc>
          <w:tcPr>
            <w:tcW w:w="1427" w:type="pct"/>
            <w:tcBorders>
              <w:top w:val="nil"/>
              <w:left w:val="nil"/>
              <w:bottom w:val="nil"/>
              <w:right w:val="nil"/>
            </w:tcBorders>
            <w:shd w:val="clear" w:color="auto" w:fill="auto"/>
            <w:noWrap/>
            <w:vAlign w:val="bottom"/>
            <w:hideMark/>
          </w:tcPr>
          <w:p w:rsidR="006E4DC1" w:rsidRDefault="006E4DC1">
            <w:pPr>
              <w:rPr>
                <w:b/>
                <w:bCs/>
                <w:sz w:val="22"/>
                <w:szCs w:val="22"/>
              </w:rPr>
            </w:pPr>
          </w:p>
        </w:tc>
        <w:tc>
          <w:tcPr>
            <w:tcW w:w="450" w:type="pct"/>
            <w:tcBorders>
              <w:top w:val="nil"/>
              <w:left w:val="nil"/>
              <w:bottom w:val="nil"/>
              <w:right w:val="nil"/>
            </w:tcBorders>
            <w:shd w:val="clear" w:color="auto" w:fill="auto"/>
            <w:noWrap/>
            <w:vAlign w:val="bottom"/>
            <w:hideMark/>
          </w:tcPr>
          <w:p w:rsidR="006E4DC1" w:rsidRDefault="006E4DC1">
            <w:pPr>
              <w:rPr>
                <w:b/>
                <w:bCs/>
                <w:sz w:val="22"/>
                <w:szCs w:val="22"/>
              </w:rPr>
            </w:pPr>
          </w:p>
        </w:tc>
        <w:tc>
          <w:tcPr>
            <w:tcW w:w="450" w:type="pct"/>
            <w:tcBorders>
              <w:top w:val="nil"/>
              <w:left w:val="nil"/>
              <w:bottom w:val="nil"/>
              <w:right w:val="nil"/>
            </w:tcBorders>
            <w:shd w:val="clear" w:color="auto" w:fill="auto"/>
            <w:noWrap/>
            <w:vAlign w:val="bottom"/>
            <w:hideMark/>
          </w:tcPr>
          <w:p w:rsidR="006E4DC1" w:rsidRDefault="006E4DC1">
            <w:pPr>
              <w:rPr>
                <w:b/>
                <w:bCs/>
                <w:sz w:val="22"/>
                <w:szCs w:val="22"/>
              </w:rPr>
            </w:pPr>
          </w:p>
        </w:tc>
        <w:tc>
          <w:tcPr>
            <w:tcW w:w="450" w:type="pct"/>
            <w:tcBorders>
              <w:top w:val="nil"/>
              <w:left w:val="nil"/>
              <w:bottom w:val="nil"/>
              <w:right w:val="nil"/>
            </w:tcBorders>
            <w:shd w:val="clear" w:color="auto" w:fill="auto"/>
            <w:noWrap/>
            <w:vAlign w:val="bottom"/>
            <w:hideMark/>
          </w:tcPr>
          <w:p w:rsidR="006E4DC1" w:rsidRDefault="006E4DC1">
            <w:pPr>
              <w:rPr>
                <w:b/>
                <w:bCs/>
                <w:sz w:val="22"/>
                <w:szCs w:val="22"/>
              </w:rPr>
            </w:pPr>
          </w:p>
        </w:tc>
        <w:tc>
          <w:tcPr>
            <w:tcW w:w="383" w:type="pct"/>
            <w:tcBorders>
              <w:top w:val="nil"/>
              <w:left w:val="nil"/>
              <w:bottom w:val="nil"/>
              <w:right w:val="nil"/>
            </w:tcBorders>
            <w:shd w:val="clear" w:color="auto" w:fill="auto"/>
            <w:noWrap/>
            <w:vAlign w:val="bottom"/>
            <w:hideMark/>
          </w:tcPr>
          <w:p w:rsidR="006E4DC1" w:rsidRDefault="006E4DC1">
            <w:pPr>
              <w:jc w:val="center"/>
              <w:rPr>
                <w:b/>
                <w:bCs/>
                <w:sz w:val="22"/>
                <w:szCs w:val="22"/>
              </w:rPr>
            </w:pPr>
          </w:p>
        </w:tc>
        <w:tc>
          <w:tcPr>
            <w:tcW w:w="1224" w:type="pct"/>
            <w:tcBorders>
              <w:top w:val="nil"/>
              <w:left w:val="nil"/>
              <w:bottom w:val="nil"/>
              <w:right w:val="nil"/>
            </w:tcBorders>
            <w:shd w:val="clear" w:color="auto" w:fill="auto"/>
            <w:noWrap/>
            <w:vAlign w:val="bottom"/>
            <w:hideMark/>
          </w:tcPr>
          <w:p w:rsidR="006E4DC1" w:rsidRDefault="006E4DC1">
            <w:pPr>
              <w:jc w:val="right"/>
              <w:rPr>
                <w:sz w:val="22"/>
                <w:szCs w:val="22"/>
              </w:rPr>
            </w:pPr>
            <w:r>
              <w:rPr>
                <w:sz w:val="22"/>
                <w:szCs w:val="22"/>
              </w:rPr>
              <w:t>к информации об исполнении бюджета</w:t>
            </w:r>
          </w:p>
        </w:tc>
      </w:tr>
      <w:tr w:rsidR="006E4DC1" w:rsidTr="006E4DC1">
        <w:trPr>
          <w:trHeight w:val="300"/>
        </w:trPr>
        <w:tc>
          <w:tcPr>
            <w:tcW w:w="616" w:type="pct"/>
            <w:tcBorders>
              <w:top w:val="nil"/>
              <w:left w:val="nil"/>
              <w:bottom w:val="nil"/>
              <w:right w:val="nil"/>
            </w:tcBorders>
            <w:shd w:val="clear" w:color="auto" w:fill="auto"/>
            <w:vAlign w:val="bottom"/>
            <w:hideMark/>
          </w:tcPr>
          <w:p w:rsidR="006E4DC1" w:rsidRDefault="006E4DC1">
            <w:pPr>
              <w:rPr>
                <w:rFonts w:ascii="MS Sans Serif" w:hAnsi="MS Sans Serif" w:cs="Arial"/>
                <w:sz w:val="17"/>
                <w:szCs w:val="17"/>
              </w:rPr>
            </w:pPr>
          </w:p>
        </w:tc>
        <w:tc>
          <w:tcPr>
            <w:tcW w:w="1427" w:type="pct"/>
            <w:tcBorders>
              <w:top w:val="nil"/>
              <w:left w:val="nil"/>
              <w:bottom w:val="nil"/>
              <w:right w:val="nil"/>
            </w:tcBorders>
            <w:shd w:val="clear" w:color="auto" w:fill="auto"/>
            <w:vAlign w:val="bottom"/>
            <w:hideMark/>
          </w:tcPr>
          <w:p w:rsidR="006E4DC1" w:rsidRDefault="006E4DC1">
            <w:pPr>
              <w:rPr>
                <w:rFonts w:ascii="MS Sans Serif" w:hAnsi="MS Sans Serif" w:cs="Arial"/>
                <w:sz w:val="17"/>
                <w:szCs w:val="17"/>
              </w:rPr>
            </w:pPr>
          </w:p>
        </w:tc>
        <w:tc>
          <w:tcPr>
            <w:tcW w:w="450" w:type="pct"/>
            <w:tcBorders>
              <w:top w:val="nil"/>
              <w:left w:val="nil"/>
              <w:bottom w:val="nil"/>
              <w:right w:val="nil"/>
            </w:tcBorders>
            <w:shd w:val="clear" w:color="auto" w:fill="auto"/>
            <w:vAlign w:val="bottom"/>
            <w:hideMark/>
          </w:tcPr>
          <w:p w:rsidR="006E4DC1" w:rsidRDefault="006E4DC1">
            <w:pPr>
              <w:rPr>
                <w:rFonts w:ascii="MS Sans Serif" w:hAnsi="MS Sans Serif" w:cs="Arial"/>
                <w:sz w:val="17"/>
                <w:szCs w:val="17"/>
              </w:rPr>
            </w:pPr>
          </w:p>
        </w:tc>
        <w:tc>
          <w:tcPr>
            <w:tcW w:w="450" w:type="pct"/>
            <w:tcBorders>
              <w:top w:val="nil"/>
              <w:left w:val="nil"/>
              <w:bottom w:val="nil"/>
              <w:right w:val="nil"/>
            </w:tcBorders>
            <w:shd w:val="clear" w:color="auto" w:fill="auto"/>
            <w:vAlign w:val="bottom"/>
            <w:hideMark/>
          </w:tcPr>
          <w:p w:rsidR="006E4DC1" w:rsidRDefault="006E4DC1">
            <w:pPr>
              <w:rPr>
                <w:rFonts w:ascii="MS Sans Serif" w:hAnsi="MS Sans Serif" w:cs="Arial"/>
                <w:sz w:val="17"/>
                <w:szCs w:val="17"/>
              </w:rPr>
            </w:pPr>
          </w:p>
        </w:tc>
        <w:tc>
          <w:tcPr>
            <w:tcW w:w="450" w:type="pct"/>
            <w:tcBorders>
              <w:top w:val="nil"/>
              <w:left w:val="nil"/>
              <w:bottom w:val="nil"/>
              <w:right w:val="nil"/>
            </w:tcBorders>
            <w:shd w:val="clear" w:color="auto" w:fill="auto"/>
            <w:vAlign w:val="bottom"/>
            <w:hideMark/>
          </w:tcPr>
          <w:p w:rsidR="006E4DC1" w:rsidRDefault="006E4DC1">
            <w:pPr>
              <w:rPr>
                <w:rFonts w:ascii="MS Sans Serif" w:hAnsi="MS Sans Serif" w:cs="Arial"/>
                <w:sz w:val="17"/>
                <w:szCs w:val="17"/>
              </w:rPr>
            </w:pPr>
          </w:p>
        </w:tc>
        <w:tc>
          <w:tcPr>
            <w:tcW w:w="383" w:type="pct"/>
            <w:tcBorders>
              <w:top w:val="nil"/>
              <w:left w:val="nil"/>
              <w:bottom w:val="nil"/>
              <w:right w:val="nil"/>
            </w:tcBorders>
            <w:shd w:val="clear" w:color="auto" w:fill="auto"/>
            <w:vAlign w:val="bottom"/>
            <w:hideMark/>
          </w:tcPr>
          <w:p w:rsidR="006E4DC1" w:rsidRDefault="006E4DC1">
            <w:pPr>
              <w:rPr>
                <w:rFonts w:ascii="MS Sans Serif" w:hAnsi="MS Sans Serif" w:cs="Arial"/>
                <w:sz w:val="17"/>
                <w:szCs w:val="17"/>
              </w:rPr>
            </w:pPr>
          </w:p>
        </w:tc>
        <w:tc>
          <w:tcPr>
            <w:tcW w:w="1224" w:type="pct"/>
            <w:tcBorders>
              <w:top w:val="nil"/>
              <w:left w:val="nil"/>
              <w:bottom w:val="nil"/>
              <w:right w:val="nil"/>
            </w:tcBorders>
            <w:shd w:val="clear" w:color="auto" w:fill="auto"/>
            <w:noWrap/>
            <w:vAlign w:val="bottom"/>
            <w:hideMark/>
          </w:tcPr>
          <w:p w:rsidR="006E4DC1" w:rsidRDefault="006E4DC1">
            <w:pPr>
              <w:jc w:val="right"/>
              <w:rPr>
                <w:sz w:val="22"/>
                <w:szCs w:val="22"/>
              </w:rPr>
            </w:pPr>
            <w:r>
              <w:rPr>
                <w:sz w:val="22"/>
                <w:szCs w:val="22"/>
              </w:rPr>
              <w:t>Афанасьевского муниципального образования</w:t>
            </w:r>
          </w:p>
        </w:tc>
      </w:tr>
      <w:tr w:rsidR="006E4DC1" w:rsidTr="006E4DC1">
        <w:trPr>
          <w:trHeight w:val="300"/>
        </w:trPr>
        <w:tc>
          <w:tcPr>
            <w:tcW w:w="616" w:type="pct"/>
            <w:tcBorders>
              <w:top w:val="nil"/>
              <w:left w:val="nil"/>
              <w:bottom w:val="nil"/>
              <w:right w:val="nil"/>
            </w:tcBorders>
            <w:shd w:val="clear" w:color="auto" w:fill="auto"/>
            <w:vAlign w:val="bottom"/>
            <w:hideMark/>
          </w:tcPr>
          <w:p w:rsidR="006E4DC1" w:rsidRDefault="006E4DC1">
            <w:pPr>
              <w:rPr>
                <w:rFonts w:ascii="MS Sans Serif" w:hAnsi="MS Sans Serif" w:cs="Arial"/>
                <w:sz w:val="17"/>
                <w:szCs w:val="17"/>
              </w:rPr>
            </w:pPr>
          </w:p>
        </w:tc>
        <w:tc>
          <w:tcPr>
            <w:tcW w:w="1427" w:type="pct"/>
            <w:tcBorders>
              <w:top w:val="nil"/>
              <w:left w:val="nil"/>
              <w:bottom w:val="nil"/>
              <w:right w:val="nil"/>
            </w:tcBorders>
            <w:shd w:val="clear" w:color="auto" w:fill="auto"/>
            <w:vAlign w:val="bottom"/>
            <w:hideMark/>
          </w:tcPr>
          <w:p w:rsidR="006E4DC1" w:rsidRDefault="006E4DC1">
            <w:pPr>
              <w:rPr>
                <w:rFonts w:ascii="MS Sans Serif" w:hAnsi="MS Sans Serif" w:cs="Arial"/>
                <w:sz w:val="17"/>
                <w:szCs w:val="17"/>
              </w:rPr>
            </w:pPr>
          </w:p>
        </w:tc>
        <w:tc>
          <w:tcPr>
            <w:tcW w:w="450" w:type="pct"/>
            <w:tcBorders>
              <w:top w:val="nil"/>
              <w:left w:val="nil"/>
              <w:bottom w:val="nil"/>
              <w:right w:val="nil"/>
            </w:tcBorders>
            <w:shd w:val="clear" w:color="auto" w:fill="auto"/>
            <w:vAlign w:val="bottom"/>
            <w:hideMark/>
          </w:tcPr>
          <w:p w:rsidR="006E4DC1" w:rsidRDefault="006E4DC1">
            <w:pPr>
              <w:rPr>
                <w:rFonts w:ascii="MS Sans Serif" w:hAnsi="MS Sans Serif" w:cs="Arial"/>
                <w:sz w:val="17"/>
                <w:szCs w:val="17"/>
              </w:rPr>
            </w:pPr>
          </w:p>
        </w:tc>
        <w:tc>
          <w:tcPr>
            <w:tcW w:w="450" w:type="pct"/>
            <w:tcBorders>
              <w:top w:val="nil"/>
              <w:left w:val="nil"/>
              <w:bottom w:val="nil"/>
              <w:right w:val="nil"/>
            </w:tcBorders>
            <w:shd w:val="clear" w:color="auto" w:fill="auto"/>
            <w:vAlign w:val="bottom"/>
            <w:hideMark/>
          </w:tcPr>
          <w:p w:rsidR="006E4DC1" w:rsidRDefault="006E4DC1">
            <w:pPr>
              <w:rPr>
                <w:rFonts w:ascii="MS Sans Serif" w:hAnsi="MS Sans Serif" w:cs="Arial"/>
                <w:sz w:val="17"/>
                <w:szCs w:val="17"/>
              </w:rPr>
            </w:pPr>
          </w:p>
        </w:tc>
        <w:tc>
          <w:tcPr>
            <w:tcW w:w="450" w:type="pct"/>
            <w:tcBorders>
              <w:top w:val="nil"/>
              <w:left w:val="nil"/>
              <w:bottom w:val="nil"/>
              <w:right w:val="nil"/>
            </w:tcBorders>
            <w:shd w:val="clear" w:color="auto" w:fill="auto"/>
            <w:vAlign w:val="bottom"/>
            <w:hideMark/>
          </w:tcPr>
          <w:p w:rsidR="006E4DC1" w:rsidRDefault="006E4DC1">
            <w:pPr>
              <w:rPr>
                <w:rFonts w:ascii="MS Sans Serif" w:hAnsi="MS Sans Serif" w:cs="Arial"/>
                <w:sz w:val="17"/>
                <w:szCs w:val="17"/>
              </w:rPr>
            </w:pPr>
          </w:p>
        </w:tc>
        <w:tc>
          <w:tcPr>
            <w:tcW w:w="383" w:type="pct"/>
            <w:tcBorders>
              <w:top w:val="nil"/>
              <w:left w:val="nil"/>
              <w:bottom w:val="nil"/>
              <w:right w:val="nil"/>
            </w:tcBorders>
            <w:shd w:val="clear" w:color="auto" w:fill="auto"/>
            <w:noWrap/>
            <w:vAlign w:val="bottom"/>
            <w:hideMark/>
          </w:tcPr>
          <w:p w:rsidR="006E4DC1" w:rsidRDefault="006E4DC1">
            <w:pPr>
              <w:rPr>
                <w:rFonts w:ascii="Arial" w:hAnsi="Arial" w:cs="Arial"/>
                <w:sz w:val="20"/>
                <w:szCs w:val="20"/>
              </w:rPr>
            </w:pPr>
          </w:p>
        </w:tc>
        <w:tc>
          <w:tcPr>
            <w:tcW w:w="1224" w:type="pct"/>
            <w:tcBorders>
              <w:top w:val="nil"/>
              <w:left w:val="nil"/>
              <w:bottom w:val="nil"/>
              <w:right w:val="nil"/>
            </w:tcBorders>
            <w:shd w:val="clear" w:color="auto" w:fill="auto"/>
            <w:noWrap/>
            <w:vAlign w:val="bottom"/>
            <w:hideMark/>
          </w:tcPr>
          <w:p w:rsidR="006E4DC1" w:rsidRDefault="006E4DC1">
            <w:pPr>
              <w:jc w:val="right"/>
              <w:rPr>
                <w:sz w:val="22"/>
                <w:szCs w:val="22"/>
              </w:rPr>
            </w:pPr>
            <w:r>
              <w:rPr>
                <w:sz w:val="22"/>
                <w:szCs w:val="22"/>
              </w:rPr>
              <w:t>за 1 полугодие 2024 года</w:t>
            </w:r>
          </w:p>
        </w:tc>
      </w:tr>
      <w:tr w:rsidR="006E4DC1" w:rsidTr="006E4DC1">
        <w:trPr>
          <w:trHeight w:val="255"/>
        </w:trPr>
        <w:tc>
          <w:tcPr>
            <w:tcW w:w="3393" w:type="pct"/>
            <w:gridSpan w:val="5"/>
            <w:tcBorders>
              <w:top w:val="nil"/>
              <w:left w:val="nil"/>
              <w:bottom w:val="nil"/>
              <w:right w:val="nil"/>
            </w:tcBorders>
            <w:shd w:val="clear" w:color="auto" w:fill="auto"/>
            <w:vAlign w:val="bottom"/>
            <w:hideMark/>
          </w:tcPr>
          <w:p w:rsidR="006E4DC1" w:rsidRDefault="006E4DC1">
            <w:pPr>
              <w:rPr>
                <w:rFonts w:ascii="MS Sans Serif" w:hAnsi="MS Sans Serif" w:cs="Arial"/>
                <w:sz w:val="17"/>
                <w:szCs w:val="17"/>
              </w:rPr>
            </w:pPr>
          </w:p>
        </w:tc>
        <w:tc>
          <w:tcPr>
            <w:tcW w:w="383" w:type="pct"/>
            <w:tcBorders>
              <w:top w:val="nil"/>
              <w:left w:val="nil"/>
              <w:bottom w:val="nil"/>
              <w:right w:val="nil"/>
            </w:tcBorders>
            <w:shd w:val="clear" w:color="auto" w:fill="auto"/>
            <w:noWrap/>
            <w:vAlign w:val="bottom"/>
            <w:hideMark/>
          </w:tcPr>
          <w:p w:rsidR="006E4DC1" w:rsidRDefault="006E4DC1">
            <w:pPr>
              <w:rPr>
                <w:rFonts w:ascii="Arial" w:hAnsi="Arial" w:cs="Arial"/>
                <w:sz w:val="20"/>
                <w:szCs w:val="20"/>
              </w:rPr>
            </w:pPr>
          </w:p>
        </w:tc>
        <w:tc>
          <w:tcPr>
            <w:tcW w:w="1224" w:type="pct"/>
            <w:tcBorders>
              <w:top w:val="nil"/>
              <w:left w:val="nil"/>
              <w:bottom w:val="nil"/>
              <w:right w:val="nil"/>
            </w:tcBorders>
            <w:shd w:val="clear" w:color="auto" w:fill="auto"/>
            <w:noWrap/>
            <w:vAlign w:val="bottom"/>
            <w:hideMark/>
          </w:tcPr>
          <w:p w:rsidR="006E4DC1" w:rsidRDefault="006E4DC1">
            <w:pPr>
              <w:rPr>
                <w:rFonts w:ascii="Arial" w:hAnsi="Arial" w:cs="Arial"/>
                <w:sz w:val="20"/>
                <w:szCs w:val="20"/>
              </w:rPr>
            </w:pPr>
          </w:p>
        </w:tc>
      </w:tr>
      <w:tr w:rsidR="006E4DC1" w:rsidTr="006E4DC1">
        <w:trPr>
          <w:trHeight w:val="315"/>
        </w:trPr>
        <w:tc>
          <w:tcPr>
            <w:tcW w:w="5000" w:type="pct"/>
            <w:gridSpan w:val="7"/>
            <w:tcBorders>
              <w:top w:val="nil"/>
              <w:left w:val="nil"/>
              <w:bottom w:val="nil"/>
              <w:right w:val="nil"/>
            </w:tcBorders>
            <w:shd w:val="clear" w:color="auto" w:fill="auto"/>
            <w:noWrap/>
            <w:vAlign w:val="bottom"/>
            <w:hideMark/>
          </w:tcPr>
          <w:p w:rsidR="006E4DC1" w:rsidRDefault="006E4DC1">
            <w:pPr>
              <w:jc w:val="center"/>
              <w:rPr>
                <w:b/>
                <w:bCs/>
              </w:rPr>
            </w:pPr>
            <w:r>
              <w:rPr>
                <w:b/>
                <w:bCs/>
              </w:rPr>
              <w:t xml:space="preserve">               Отчет об исполнении бюджета Афанасьевского муниципального образования по доходам за 1 полугодие 2024 года</w:t>
            </w:r>
          </w:p>
        </w:tc>
      </w:tr>
      <w:tr w:rsidR="006E4DC1" w:rsidTr="006E4DC1">
        <w:trPr>
          <w:trHeight w:val="255"/>
        </w:trPr>
        <w:tc>
          <w:tcPr>
            <w:tcW w:w="616" w:type="pct"/>
            <w:tcBorders>
              <w:top w:val="nil"/>
              <w:left w:val="nil"/>
              <w:bottom w:val="nil"/>
              <w:right w:val="nil"/>
            </w:tcBorders>
            <w:shd w:val="clear" w:color="auto" w:fill="auto"/>
            <w:noWrap/>
            <w:vAlign w:val="bottom"/>
            <w:hideMark/>
          </w:tcPr>
          <w:p w:rsidR="006E4DC1" w:rsidRDefault="006E4DC1">
            <w:pPr>
              <w:rPr>
                <w:rFonts w:ascii="MS Sans Serif" w:hAnsi="MS Sans Serif" w:cs="Arial"/>
                <w:sz w:val="17"/>
                <w:szCs w:val="17"/>
              </w:rPr>
            </w:pPr>
            <w:r>
              <w:rPr>
                <w:rFonts w:ascii="MS Sans Serif" w:hAnsi="MS Sans Serif" w:cs="Arial"/>
                <w:sz w:val="17"/>
                <w:szCs w:val="17"/>
              </w:rPr>
              <w:t>Единица измерения руб.</w:t>
            </w:r>
          </w:p>
        </w:tc>
        <w:tc>
          <w:tcPr>
            <w:tcW w:w="1427" w:type="pct"/>
            <w:tcBorders>
              <w:top w:val="nil"/>
              <w:left w:val="nil"/>
              <w:bottom w:val="nil"/>
              <w:right w:val="nil"/>
            </w:tcBorders>
            <w:shd w:val="clear" w:color="auto" w:fill="auto"/>
            <w:noWrap/>
            <w:vAlign w:val="bottom"/>
            <w:hideMark/>
          </w:tcPr>
          <w:p w:rsidR="006E4DC1" w:rsidRDefault="006E4DC1">
            <w:pPr>
              <w:rPr>
                <w:rFonts w:ascii="MS Sans Serif" w:hAnsi="MS Sans Serif" w:cs="Arial"/>
                <w:sz w:val="17"/>
                <w:szCs w:val="17"/>
              </w:rPr>
            </w:pPr>
          </w:p>
        </w:tc>
        <w:tc>
          <w:tcPr>
            <w:tcW w:w="450" w:type="pct"/>
            <w:tcBorders>
              <w:top w:val="nil"/>
              <w:left w:val="nil"/>
              <w:bottom w:val="nil"/>
              <w:right w:val="nil"/>
            </w:tcBorders>
            <w:shd w:val="clear" w:color="auto" w:fill="auto"/>
            <w:noWrap/>
            <w:vAlign w:val="bottom"/>
            <w:hideMark/>
          </w:tcPr>
          <w:p w:rsidR="006E4DC1" w:rsidRDefault="006E4DC1">
            <w:pPr>
              <w:rPr>
                <w:rFonts w:ascii="MS Sans Serif" w:hAnsi="MS Sans Serif" w:cs="Arial"/>
                <w:sz w:val="17"/>
                <w:szCs w:val="17"/>
              </w:rPr>
            </w:pPr>
          </w:p>
        </w:tc>
        <w:tc>
          <w:tcPr>
            <w:tcW w:w="450" w:type="pct"/>
            <w:tcBorders>
              <w:top w:val="nil"/>
              <w:left w:val="nil"/>
              <w:bottom w:val="nil"/>
              <w:right w:val="nil"/>
            </w:tcBorders>
            <w:shd w:val="clear" w:color="auto" w:fill="auto"/>
            <w:noWrap/>
            <w:vAlign w:val="bottom"/>
            <w:hideMark/>
          </w:tcPr>
          <w:p w:rsidR="006E4DC1" w:rsidRDefault="006E4DC1">
            <w:pPr>
              <w:rPr>
                <w:rFonts w:ascii="MS Sans Serif" w:hAnsi="MS Sans Serif" w:cs="Arial"/>
                <w:sz w:val="17"/>
                <w:szCs w:val="17"/>
              </w:rPr>
            </w:pPr>
          </w:p>
        </w:tc>
        <w:tc>
          <w:tcPr>
            <w:tcW w:w="450" w:type="pct"/>
            <w:tcBorders>
              <w:top w:val="nil"/>
              <w:left w:val="nil"/>
              <w:bottom w:val="nil"/>
              <w:right w:val="nil"/>
            </w:tcBorders>
            <w:shd w:val="clear" w:color="auto" w:fill="auto"/>
            <w:noWrap/>
            <w:vAlign w:val="bottom"/>
            <w:hideMark/>
          </w:tcPr>
          <w:p w:rsidR="006E4DC1" w:rsidRDefault="006E4DC1">
            <w:pPr>
              <w:rPr>
                <w:rFonts w:ascii="MS Sans Serif" w:hAnsi="MS Sans Serif" w:cs="Arial"/>
                <w:sz w:val="17"/>
                <w:szCs w:val="17"/>
              </w:rPr>
            </w:pPr>
          </w:p>
        </w:tc>
        <w:tc>
          <w:tcPr>
            <w:tcW w:w="383" w:type="pct"/>
            <w:tcBorders>
              <w:top w:val="nil"/>
              <w:left w:val="nil"/>
              <w:bottom w:val="nil"/>
              <w:right w:val="nil"/>
            </w:tcBorders>
            <w:shd w:val="clear" w:color="auto" w:fill="auto"/>
            <w:noWrap/>
            <w:vAlign w:val="bottom"/>
            <w:hideMark/>
          </w:tcPr>
          <w:p w:rsidR="006E4DC1" w:rsidRDefault="006E4DC1">
            <w:pPr>
              <w:rPr>
                <w:rFonts w:ascii="MS Sans Serif" w:hAnsi="MS Sans Serif" w:cs="Arial"/>
                <w:sz w:val="17"/>
                <w:szCs w:val="17"/>
              </w:rPr>
            </w:pPr>
          </w:p>
        </w:tc>
        <w:tc>
          <w:tcPr>
            <w:tcW w:w="1224" w:type="pct"/>
            <w:tcBorders>
              <w:top w:val="nil"/>
              <w:left w:val="nil"/>
              <w:bottom w:val="nil"/>
              <w:right w:val="nil"/>
            </w:tcBorders>
            <w:shd w:val="clear" w:color="auto" w:fill="auto"/>
            <w:noWrap/>
            <w:vAlign w:val="bottom"/>
            <w:hideMark/>
          </w:tcPr>
          <w:p w:rsidR="006E4DC1" w:rsidRDefault="006E4DC1">
            <w:pPr>
              <w:rPr>
                <w:rFonts w:ascii="MS Sans Serif" w:hAnsi="MS Sans Serif" w:cs="Arial"/>
                <w:sz w:val="17"/>
                <w:szCs w:val="17"/>
              </w:rPr>
            </w:pPr>
          </w:p>
        </w:tc>
      </w:tr>
      <w:tr w:rsidR="006E4DC1" w:rsidTr="006E4DC1">
        <w:trPr>
          <w:trHeight w:val="255"/>
        </w:trPr>
        <w:tc>
          <w:tcPr>
            <w:tcW w:w="6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4DC1" w:rsidRDefault="006E4DC1">
            <w:pPr>
              <w:jc w:val="center"/>
              <w:rPr>
                <w:sz w:val="22"/>
                <w:szCs w:val="22"/>
              </w:rPr>
            </w:pPr>
            <w:r>
              <w:rPr>
                <w:sz w:val="22"/>
                <w:szCs w:val="22"/>
              </w:rPr>
              <w:t>КВД</w:t>
            </w:r>
          </w:p>
        </w:tc>
        <w:tc>
          <w:tcPr>
            <w:tcW w:w="14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4DC1" w:rsidRDefault="006E4DC1">
            <w:pPr>
              <w:jc w:val="center"/>
              <w:rPr>
                <w:sz w:val="22"/>
                <w:szCs w:val="22"/>
              </w:rPr>
            </w:pPr>
            <w:r>
              <w:rPr>
                <w:sz w:val="22"/>
                <w:szCs w:val="22"/>
              </w:rPr>
              <w:t>Наименование КВД</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4DC1" w:rsidRDefault="006E4DC1">
            <w:pPr>
              <w:jc w:val="center"/>
              <w:rPr>
                <w:sz w:val="22"/>
                <w:szCs w:val="22"/>
              </w:rPr>
            </w:pPr>
            <w:r>
              <w:rPr>
                <w:sz w:val="22"/>
                <w:szCs w:val="22"/>
              </w:rPr>
              <w:t>план 2024г</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4DC1" w:rsidRDefault="006E4DC1">
            <w:pPr>
              <w:jc w:val="center"/>
              <w:rPr>
                <w:sz w:val="22"/>
                <w:szCs w:val="22"/>
              </w:rPr>
            </w:pPr>
            <w:r>
              <w:rPr>
                <w:sz w:val="22"/>
                <w:szCs w:val="22"/>
              </w:rPr>
              <w:t>план 1 полугодие 2024г</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4DC1" w:rsidRDefault="006E4DC1">
            <w:pPr>
              <w:jc w:val="center"/>
              <w:rPr>
                <w:sz w:val="22"/>
                <w:szCs w:val="22"/>
              </w:rPr>
            </w:pPr>
            <w:r>
              <w:rPr>
                <w:sz w:val="22"/>
                <w:szCs w:val="22"/>
              </w:rPr>
              <w:t>кассовое исполнение на 01.07.2024</w:t>
            </w:r>
          </w:p>
        </w:tc>
        <w:tc>
          <w:tcPr>
            <w:tcW w:w="1607" w:type="pct"/>
            <w:gridSpan w:val="2"/>
            <w:tcBorders>
              <w:top w:val="single" w:sz="4" w:space="0" w:color="auto"/>
              <w:left w:val="nil"/>
              <w:bottom w:val="single" w:sz="4" w:space="0" w:color="auto"/>
              <w:right w:val="single" w:sz="4" w:space="0" w:color="auto"/>
            </w:tcBorders>
            <w:shd w:val="clear" w:color="auto" w:fill="auto"/>
            <w:vAlign w:val="center"/>
            <w:hideMark/>
          </w:tcPr>
          <w:p w:rsidR="006E4DC1" w:rsidRDefault="006E4DC1">
            <w:pPr>
              <w:jc w:val="center"/>
              <w:rPr>
                <w:sz w:val="22"/>
                <w:szCs w:val="22"/>
              </w:rPr>
            </w:pPr>
            <w:r>
              <w:rPr>
                <w:sz w:val="22"/>
                <w:szCs w:val="22"/>
              </w:rPr>
              <w:t xml:space="preserve">выполнение плана </w:t>
            </w:r>
            <w:proofErr w:type="gramStart"/>
            <w:r>
              <w:rPr>
                <w:sz w:val="22"/>
                <w:szCs w:val="22"/>
              </w:rPr>
              <w:t>в</w:t>
            </w:r>
            <w:proofErr w:type="gramEnd"/>
            <w:r>
              <w:rPr>
                <w:sz w:val="22"/>
                <w:szCs w:val="22"/>
              </w:rPr>
              <w:t xml:space="preserve"> %</w:t>
            </w:r>
          </w:p>
        </w:tc>
      </w:tr>
      <w:tr w:rsidR="006E4DC1" w:rsidTr="006E4DC1">
        <w:trPr>
          <w:trHeight w:val="630"/>
        </w:trPr>
        <w:tc>
          <w:tcPr>
            <w:tcW w:w="616" w:type="pct"/>
            <w:vMerge/>
            <w:tcBorders>
              <w:top w:val="single" w:sz="4" w:space="0" w:color="auto"/>
              <w:left w:val="single" w:sz="4" w:space="0" w:color="auto"/>
              <w:bottom w:val="single" w:sz="4" w:space="0" w:color="auto"/>
              <w:right w:val="single" w:sz="4" w:space="0" w:color="auto"/>
            </w:tcBorders>
            <w:vAlign w:val="center"/>
            <w:hideMark/>
          </w:tcPr>
          <w:p w:rsidR="006E4DC1" w:rsidRDefault="006E4DC1">
            <w:pPr>
              <w:rPr>
                <w:sz w:val="22"/>
                <w:szCs w:val="22"/>
              </w:rPr>
            </w:pPr>
          </w:p>
        </w:tc>
        <w:tc>
          <w:tcPr>
            <w:tcW w:w="1427" w:type="pct"/>
            <w:vMerge/>
            <w:tcBorders>
              <w:top w:val="single" w:sz="4" w:space="0" w:color="auto"/>
              <w:left w:val="single" w:sz="4" w:space="0" w:color="auto"/>
              <w:bottom w:val="single" w:sz="4" w:space="0" w:color="auto"/>
              <w:right w:val="single" w:sz="4" w:space="0" w:color="auto"/>
            </w:tcBorders>
            <w:vAlign w:val="center"/>
            <w:hideMark/>
          </w:tcPr>
          <w:p w:rsidR="006E4DC1" w:rsidRDefault="006E4DC1">
            <w:pPr>
              <w:rPr>
                <w:sz w:val="22"/>
                <w:szCs w:val="22"/>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6E4DC1" w:rsidRDefault="006E4DC1">
            <w:pPr>
              <w:rPr>
                <w:sz w:val="22"/>
                <w:szCs w:val="22"/>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6E4DC1" w:rsidRDefault="006E4DC1">
            <w:pPr>
              <w:rPr>
                <w:sz w:val="22"/>
                <w:szCs w:val="22"/>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6E4DC1" w:rsidRDefault="006E4DC1">
            <w:pPr>
              <w:rPr>
                <w:sz w:val="22"/>
                <w:szCs w:val="22"/>
              </w:rPr>
            </w:pPr>
          </w:p>
        </w:tc>
        <w:tc>
          <w:tcPr>
            <w:tcW w:w="383" w:type="pct"/>
            <w:tcBorders>
              <w:top w:val="nil"/>
              <w:left w:val="nil"/>
              <w:bottom w:val="single" w:sz="4" w:space="0" w:color="auto"/>
              <w:right w:val="single" w:sz="4" w:space="0" w:color="auto"/>
            </w:tcBorders>
            <w:shd w:val="clear" w:color="auto" w:fill="auto"/>
            <w:vAlign w:val="center"/>
            <w:hideMark/>
          </w:tcPr>
          <w:p w:rsidR="006E4DC1" w:rsidRDefault="006E4DC1">
            <w:pPr>
              <w:jc w:val="center"/>
              <w:rPr>
                <w:sz w:val="22"/>
                <w:szCs w:val="22"/>
              </w:rPr>
            </w:pPr>
            <w:r>
              <w:rPr>
                <w:sz w:val="22"/>
                <w:szCs w:val="22"/>
              </w:rPr>
              <w:t>к год</w:t>
            </w:r>
            <w:proofErr w:type="gramStart"/>
            <w:r>
              <w:rPr>
                <w:sz w:val="22"/>
                <w:szCs w:val="22"/>
              </w:rPr>
              <w:t>.</w:t>
            </w:r>
            <w:proofErr w:type="gramEnd"/>
            <w:r>
              <w:rPr>
                <w:sz w:val="22"/>
                <w:szCs w:val="22"/>
              </w:rPr>
              <w:t xml:space="preserve"> </w:t>
            </w:r>
            <w:proofErr w:type="spellStart"/>
            <w:proofErr w:type="gramStart"/>
            <w:r>
              <w:rPr>
                <w:sz w:val="22"/>
                <w:szCs w:val="22"/>
              </w:rPr>
              <w:t>н</w:t>
            </w:r>
            <w:proofErr w:type="gramEnd"/>
            <w:r>
              <w:rPr>
                <w:sz w:val="22"/>
                <w:szCs w:val="22"/>
              </w:rPr>
              <w:t>азнач</w:t>
            </w:r>
            <w:proofErr w:type="spellEnd"/>
            <w:r>
              <w:rPr>
                <w:sz w:val="22"/>
                <w:szCs w:val="22"/>
              </w:rPr>
              <w:t>.</w:t>
            </w:r>
          </w:p>
        </w:tc>
        <w:tc>
          <w:tcPr>
            <w:tcW w:w="1224" w:type="pct"/>
            <w:tcBorders>
              <w:top w:val="nil"/>
              <w:left w:val="nil"/>
              <w:bottom w:val="single" w:sz="4" w:space="0" w:color="auto"/>
              <w:right w:val="single" w:sz="4" w:space="0" w:color="auto"/>
            </w:tcBorders>
            <w:shd w:val="clear" w:color="auto" w:fill="auto"/>
            <w:vAlign w:val="center"/>
            <w:hideMark/>
          </w:tcPr>
          <w:p w:rsidR="006E4DC1" w:rsidRDefault="006E4DC1">
            <w:pPr>
              <w:jc w:val="center"/>
              <w:rPr>
                <w:sz w:val="22"/>
                <w:szCs w:val="22"/>
              </w:rPr>
            </w:pPr>
            <w:r>
              <w:rPr>
                <w:sz w:val="22"/>
                <w:szCs w:val="22"/>
              </w:rPr>
              <w:t xml:space="preserve">к кв. </w:t>
            </w:r>
            <w:proofErr w:type="spellStart"/>
            <w:r>
              <w:rPr>
                <w:sz w:val="22"/>
                <w:szCs w:val="22"/>
              </w:rPr>
              <w:t>назнач</w:t>
            </w:r>
            <w:proofErr w:type="spellEnd"/>
            <w:r>
              <w:rPr>
                <w:sz w:val="22"/>
                <w:szCs w:val="22"/>
              </w:rPr>
              <w:t>.</w:t>
            </w:r>
          </w:p>
        </w:tc>
      </w:tr>
      <w:tr w:rsidR="006E4DC1" w:rsidTr="006E4DC1">
        <w:trPr>
          <w:trHeight w:val="420"/>
        </w:trPr>
        <w:tc>
          <w:tcPr>
            <w:tcW w:w="20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4DC1" w:rsidRDefault="006E4DC1">
            <w:pPr>
              <w:jc w:val="center"/>
              <w:rPr>
                <w:rFonts w:ascii="Arial Narrow" w:hAnsi="Arial Narrow" w:cs="Arial"/>
                <w:b/>
                <w:bCs/>
                <w:sz w:val="16"/>
                <w:szCs w:val="16"/>
              </w:rPr>
            </w:pPr>
            <w:r>
              <w:rPr>
                <w:rFonts w:ascii="Arial Narrow" w:hAnsi="Arial Narrow" w:cs="Arial"/>
                <w:b/>
                <w:bCs/>
                <w:sz w:val="16"/>
                <w:szCs w:val="16"/>
              </w:rPr>
              <w:t>НАЛОГОВЫЕ И НЕНАЛОГОВЫЕ ДОХОДЫ</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2 448 900,00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1 063 800,00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1 072 669,45</w:t>
            </w:r>
          </w:p>
        </w:tc>
        <w:tc>
          <w:tcPr>
            <w:tcW w:w="383"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43,80</w:t>
            </w:r>
          </w:p>
        </w:tc>
        <w:tc>
          <w:tcPr>
            <w:tcW w:w="1224"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100,83</w:t>
            </w:r>
          </w:p>
        </w:tc>
      </w:tr>
      <w:tr w:rsidR="006E4DC1" w:rsidTr="006E4DC1">
        <w:trPr>
          <w:trHeight w:val="255"/>
        </w:trPr>
        <w:tc>
          <w:tcPr>
            <w:tcW w:w="616" w:type="pct"/>
            <w:tcBorders>
              <w:top w:val="nil"/>
              <w:left w:val="single" w:sz="4" w:space="0" w:color="auto"/>
              <w:bottom w:val="single" w:sz="4" w:space="0" w:color="auto"/>
              <w:right w:val="single" w:sz="4" w:space="0" w:color="auto"/>
            </w:tcBorders>
            <w:shd w:val="clear" w:color="auto" w:fill="auto"/>
            <w:vAlign w:val="center"/>
            <w:hideMark/>
          </w:tcPr>
          <w:p w:rsidR="006E4DC1" w:rsidRDefault="006E4DC1">
            <w:pPr>
              <w:jc w:val="center"/>
              <w:rPr>
                <w:rFonts w:ascii="Arial Narrow" w:hAnsi="Arial Narrow" w:cs="Arial"/>
                <w:b/>
                <w:bCs/>
                <w:sz w:val="16"/>
                <w:szCs w:val="16"/>
              </w:rPr>
            </w:pPr>
            <w:r>
              <w:rPr>
                <w:rFonts w:ascii="Arial Narrow" w:hAnsi="Arial Narrow" w:cs="Arial"/>
                <w:b/>
                <w:bCs/>
                <w:sz w:val="16"/>
                <w:szCs w:val="16"/>
              </w:rPr>
              <w:t>1.01.02000.01.0000.110</w:t>
            </w:r>
          </w:p>
        </w:tc>
        <w:tc>
          <w:tcPr>
            <w:tcW w:w="1427" w:type="pct"/>
            <w:tcBorders>
              <w:top w:val="nil"/>
              <w:left w:val="nil"/>
              <w:bottom w:val="single" w:sz="4" w:space="0" w:color="auto"/>
              <w:right w:val="single" w:sz="4" w:space="0" w:color="auto"/>
            </w:tcBorders>
            <w:shd w:val="clear" w:color="auto" w:fill="auto"/>
            <w:vAlign w:val="center"/>
            <w:hideMark/>
          </w:tcPr>
          <w:p w:rsidR="006E4DC1" w:rsidRDefault="006E4DC1">
            <w:pPr>
              <w:rPr>
                <w:rFonts w:ascii="Arial Narrow" w:hAnsi="Arial Narrow" w:cs="Arial"/>
                <w:b/>
                <w:bCs/>
                <w:sz w:val="16"/>
                <w:szCs w:val="16"/>
              </w:rPr>
            </w:pPr>
            <w:r>
              <w:rPr>
                <w:rFonts w:ascii="Arial Narrow" w:hAnsi="Arial Narrow" w:cs="Arial"/>
                <w:b/>
                <w:bCs/>
                <w:sz w:val="16"/>
                <w:szCs w:val="16"/>
              </w:rPr>
              <w:t>Налог на доходы физических лиц</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590 500,00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378 700,00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378 777,39</w:t>
            </w:r>
          </w:p>
        </w:tc>
        <w:tc>
          <w:tcPr>
            <w:tcW w:w="383"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64,15</w:t>
            </w:r>
          </w:p>
        </w:tc>
        <w:tc>
          <w:tcPr>
            <w:tcW w:w="1224"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100,02</w:t>
            </w:r>
          </w:p>
        </w:tc>
      </w:tr>
      <w:tr w:rsidR="006E4DC1" w:rsidTr="006E4DC1">
        <w:trPr>
          <w:trHeight w:val="1530"/>
        </w:trPr>
        <w:tc>
          <w:tcPr>
            <w:tcW w:w="616" w:type="pct"/>
            <w:tcBorders>
              <w:top w:val="nil"/>
              <w:left w:val="single" w:sz="4" w:space="0" w:color="auto"/>
              <w:bottom w:val="single" w:sz="4" w:space="0" w:color="auto"/>
              <w:right w:val="single" w:sz="4" w:space="0" w:color="auto"/>
            </w:tcBorders>
            <w:shd w:val="clear" w:color="auto" w:fill="auto"/>
            <w:vAlign w:val="center"/>
            <w:hideMark/>
          </w:tcPr>
          <w:p w:rsidR="006E4DC1" w:rsidRDefault="006E4DC1">
            <w:pPr>
              <w:jc w:val="center"/>
              <w:outlineLvl w:val="0"/>
              <w:rPr>
                <w:rFonts w:ascii="Arial Narrow" w:hAnsi="Arial Narrow" w:cs="Arial"/>
                <w:sz w:val="16"/>
                <w:szCs w:val="16"/>
              </w:rPr>
            </w:pPr>
            <w:r>
              <w:rPr>
                <w:rFonts w:ascii="Arial Narrow" w:hAnsi="Arial Narrow" w:cs="Arial"/>
                <w:sz w:val="16"/>
                <w:szCs w:val="16"/>
              </w:rPr>
              <w:t>1.01.02010.01.0000.110</w:t>
            </w:r>
          </w:p>
        </w:tc>
        <w:tc>
          <w:tcPr>
            <w:tcW w:w="1427" w:type="pct"/>
            <w:tcBorders>
              <w:top w:val="nil"/>
              <w:left w:val="nil"/>
              <w:bottom w:val="single" w:sz="4" w:space="0" w:color="auto"/>
              <w:right w:val="single" w:sz="4" w:space="0" w:color="auto"/>
            </w:tcBorders>
            <w:shd w:val="clear" w:color="auto" w:fill="auto"/>
            <w:vAlign w:val="center"/>
            <w:hideMark/>
          </w:tcPr>
          <w:p w:rsidR="006E4DC1" w:rsidRDefault="006E4DC1">
            <w:pPr>
              <w:outlineLvl w:val="0"/>
              <w:rPr>
                <w:rFonts w:ascii="Arial Narrow" w:hAnsi="Arial Narrow" w:cs="Arial"/>
                <w:sz w:val="16"/>
                <w:szCs w:val="16"/>
              </w:rPr>
            </w:pPr>
            <w:r>
              <w:rPr>
                <w:rFonts w:ascii="Arial Narrow" w:hAnsi="Arial Narrow"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582 000,00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378 200,00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378 216,09</w:t>
            </w:r>
          </w:p>
        </w:tc>
        <w:tc>
          <w:tcPr>
            <w:tcW w:w="383"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64,99</w:t>
            </w:r>
          </w:p>
        </w:tc>
        <w:tc>
          <w:tcPr>
            <w:tcW w:w="1224"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100,00</w:t>
            </w:r>
          </w:p>
        </w:tc>
      </w:tr>
      <w:tr w:rsidR="006E4DC1" w:rsidTr="006E4DC1">
        <w:trPr>
          <w:trHeight w:val="765"/>
        </w:trPr>
        <w:tc>
          <w:tcPr>
            <w:tcW w:w="616" w:type="pct"/>
            <w:tcBorders>
              <w:top w:val="nil"/>
              <w:left w:val="single" w:sz="4" w:space="0" w:color="auto"/>
              <w:bottom w:val="single" w:sz="4" w:space="0" w:color="auto"/>
              <w:right w:val="single" w:sz="4" w:space="0" w:color="auto"/>
            </w:tcBorders>
            <w:shd w:val="clear" w:color="auto" w:fill="auto"/>
            <w:vAlign w:val="center"/>
            <w:hideMark/>
          </w:tcPr>
          <w:p w:rsidR="006E4DC1" w:rsidRDefault="006E4DC1">
            <w:pPr>
              <w:jc w:val="center"/>
              <w:outlineLvl w:val="0"/>
              <w:rPr>
                <w:rFonts w:ascii="Arial Narrow" w:hAnsi="Arial Narrow" w:cs="Arial"/>
                <w:sz w:val="16"/>
                <w:szCs w:val="16"/>
              </w:rPr>
            </w:pPr>
            <w:r>
              <w:rPr>
                <w:rFonts w:ascii="Arial Narrow" w:hAnsi="Arial Narrow" w:cs="Arial"/>
                <w:sz w:val="16"/>
                <w:szCs w:val="16"/>
              </w:rPr>
              <w:t>1.01.02030.01.0000.110</w:t>
            </w:r>
          </w:p>
        </w:tc>
        <w:tc>
          <w:tcPr>
            <w:tcW w:w="1427" w:type="pct"/>
            <w:tcBorders>
              <w:top w:val="nil"/>
              <w:left w:val="nil"/>
              <w:bottom w:val="single" w:sz="4" w:space="0" w:color="auto"/>
              <w:right w:val="single" w:sz="4" w:space="0" w:color="auto"/>
            </w:tcBorders>
            <w:shd w:val="clear" w:color="auto" w:fill="auto"/>
            <w:vAlign w:val="center"/>
            <w:hideMark/>
          </w:tcPr>
          <w:p w:rsidR="006E4DC1" w:rsidRDefault="006E4DC1">
            <w:pPr>
              <w:outlineLvl w:val="0"/>
              <w:rPr>
                <w:rFonts w:ascii="Arial Narrow" w:hAnsi="Arial Narrow" w:cs="Arial"/>
                <w:sz w:val="16"/>
                <w:szCs w:val="16"/>
              </w:rPr>
            </w:pPr>
            <w:r>
              <w:rPr>
                <w:rFonts w:ascii="Arial Narrow" w:hAnsi="Arial Narrow" w:cs="Arial"/>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8 500,00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500,00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561,30</w:t>
            </w:r>
          </w:p>
        </w:tc>
        <w:tc>
          <w:tcPr>
            <w:tcW w:w="383"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6,60</w:t>
            </w:r>
          </w:p>
        </w:tc>
        <w:tc>
          <w:tcPr>
            <w:tcW w:w="1224"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112,26</w:t>
            </w:r>
          </w:p>
        </w:tc>
      </w:tr>
      <w:tr w:rsidR="006E4DC1" w:rsidTr="006E4DC1">
        <w:trPr>
          <w:trHeight w:val="510"/>
        </w:trPr>
        <w:tc>
          <w:tcPr>
            <w:tcW w:w="616" w:type="pct"/>
            <w:tcBorders>
              <w:top w:val="nil"/>
              <w:left w:val="single" w:sz="4" w:space="0" w:color="auto"/>
              <w:bottom w:val="single" w:sz="4" w:space="0" w:color="auto"/>
              <w:right w:val="single" w:sz="4" w:space="0" w:color="auto"/>
            </w:tcBorders>
            <w:shd w:val="clear" w:color="auto" w:fill="auto"/>
            <w:vAlign w:val="center"/>
            <w:hideMark/>
          </w:tcPr>
          <w:p w:rsidR="006E4DC1" w:rsidRDefault="006E4DC1">
            <w:pPr>
              <w:jc w:val="center"/>
              <w:rPr>
                <w:rFonts w:ascii="Arial Narrow" w:hAnsi="Arial Narrow" w:cs="Arial"/>
                <w:b/>
                <w:bCs/>
                <w:sz w:val="16"/>
                <w:szCs w:val="16"/>
              </w:rPr>
            </w:pPr>
            <w:r>
              <w:rPr>
                <w:rFonts w:ascii="Arial Narrow" w:hAnsi="Arial Narrow" w:cs="Arial"/>
                <w:b/>
                <w:bCs/>
                <w:sz w:val="16"/>
                <w:szCs w:val="16"/>
              </w:rPr>
              <w:t>1.03.02000.01.0000.110</w:t>
            </w:r>
          </w:p>
        </w:tc>
        <w:tc>
          <w:tcPr>
            <w:tcW w:w="1427" w:type="pct"/>
            <w:tcBorders>
              <w:top w:val="nil"/>
              <w:left w:val="nil"/>
              <w:bottom w:val="single" w:sz="4" w:space="0" w:color="auto"/>
              <w:right w:val="single" w:sz="4" w:space="0" w:color="auto"/>
            </w:tcBorders>
            <w:shd w:val="clear" w:color="auto" w:fill="auto"/>
            <w:vAlign w:val="center"/>
            <w:hideMark/>
          </w:tcPr>
          <w:p w:rsidR="006E4DC1" w:rsidRDefault="006E4DC1">
            <w:pPr>
              <w:rPr>
                <w:rFonts w:ascii="Arial Narrow" w:hAnsi="Arial Narrow" w:cs="Arial"/>
                <w:b/>
                <w:bCs/>
                <w:sz w:val="16"/>
                <w:szCs w:val="16"/>
              </w:rPr>
            </w:pPr>
            <w:r>
              <w:rPr>
                <w:rFonts w:ascii="Arial Narrow" w:hAnsi="Arial Narrow" w:cs="Arial"/>
                <w:b/>
                <w:bCs/>
                <w:sz w:val="16"/>
                <w:szCs w:val="16"/>
              </w:rPr>
              <w:t>Акцизы по подакцизным товарам (продукции), производимым на территории Российской Федерации</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1 036 500,00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498 600,00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498 697,14</w:t>
            </w:r>
          </w:p>
        </w:tc>
        <w:tc>
          <w:tcPr>
            <w:tcW w:w="383"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48,11</w:t>
            </w:r>
          </w:p>
        </w:tc>
        <w:tc>
          <w:tcPr>
            <w:tcW w:w="1224"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100,02</w:t>
            </w:r>
          </w:p>
        </w:tc>
      </w:tr>
      <w:tr w:rsidR="006E4DC1" w:rsidTr="006E4DC1">
        <w:trPr>
          <w:trHeight w:val="1020"/>
        </w:trPr>
        <w:tc>
          <w:tcPr>
            <w:tcW w:w="616" w:type="pct"/>
            <w:tcBorders>
              <w:top w:val="nil"/>
              <w:left w:val="single" w:sz="4" w:space="0" w:color="auto"/>
              <w:bottom w:val="single" w:sz="4" w:space="0" w:color="auto"/>
              <w:right w:val="single" w:sz="4" w:space="0" w:color="auto"/>
            </w:tcBorders>
            <w:shd w:val="clear" w:color="auto" w:fill="auto"/>
            <w:vAlign w:val="center"/>
            <w:hideMark/>
          </w:tcPr>
          <w:p w:rsidR="006E4DC1" w:rsidRDefault="006E4DC1">
            <w:pPr>
              <w:jc w:val="center"/>
              <w:outlineLvl w:val="0"/>
              <w:rPr>
                <w:rFonts w:ascii="Arial Narrow" w:hAnsi="Arial Narrow" w:cs="Arial"/>
                <w:sz w:val="16"/>
                <w:szCs w:val="16"/>
              </w:rPr>
            </w:pPr>
            <w:r>
              <w:rPr>
                <w:rFonts w:ascii="Arial Narrow" w:hAnsi="Arial Narrow" w:cs="Arial"/>
                <w:sz w:val="16"/>
                <w:szCs w:val="16"/>
              </w:rPr>
              <w:t>1.03.02230.01.0000.110</w:t>
            </w:r>
          </w:p>
        </w:tc>
        <w:tc>
          <w:tcPr>
            <w:tcW w:w="1427" w:type="pct"/>
            <w:tcBorders>
              <w:top w:val="nil"/>
              <w:left w:val="nil"/>
              <w:bottom w:val="single" w:sz="4" w:space="0" w:color="auto"/>
              <w:right w:val="single" w:sz="4" w:space="0" w:color="auto"/>
            </w:tcBorders>
            <w:shd w:val="clear" w:color="auto" w:fill="auto"/>
            <w:vAlign w:val="center"/>
            <w:hideMark/>
          </w:tcPr>
          <w:p w:rsidR="006E4DC1" w:rsidRDefault="006E4DC1">
            <w:pPr>
              <w:outlineLvl w:val="0"/>
              <w:rPr>
                <w:rFonts w:ascii="Arial Narrow" w:hAnsi="Arial Narrow" w:cs="Arial"/>
                <w:sz w:val="16"/>
                <w:szCs w:val="16"/>
              </w:rPr>
            </w:pPr>
            <w:r>
              <w:rPr>
                <w:rFonts w:ascii="Arial Narrow" w:hAnsi="Arial Narrow" w:cs="Arial"/>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540 600,00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254 700,00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254 745,76</w:t>
            </w:r>
          </w:p>
        </w:tc>
        <w:tc>
          <w:tcPr>
            <w:tcW w:w="383"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47,12</w:t>
            </w:r>
          </w:p>
        </w:tc>
        <w:tc>
          <w:tcPr>
            <w:tcW w:w="1224"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100,02</w:t>
            </w:r>
          </w:p>
        </w:tc>
      </w:tr>
      <w:tr w:rsidR="006E4DC1" w:rsidTr="006E4DC1">
        <w:trPr>
          <w:trHeight w:val="1275"/>
        </w:trPr>
        <w:tc>
          <w:tcPr>
            <w:tcW w:w="616" w:type="pct"/>
            <w:tcBorders>
              <w:top w:val="nil"/>
              <w:left w:val="single" w:sz="4" w:space="0" w:color="auto"/>
              <w:bottom w:val="single" w:sz="4" w:space="0" w:color="auto"/>
              <w:right w:val="single" w:sz="4" w:space="0" w:color="auto"/>
            </w:tcBorders>
            <w:shd w:val="clear" w:color="auto" w:fill="auto"/>
            <w:vAlign w:val="center"/>
            <w:hideMark/>
          </w:tcPr>
          <w:p w:rsidR="006E4DC1" w:rsidRDefault="006E4DC1">
            <w:pPr>
              <w:jc w:val="center"/>
              <w:outlineLvl w:val="0"/>
              <w:rPr>
                <w:rFonts w:ascii="Arial Narrow" w:hAnsi="Arial Narrow" w:cs="Arial"/>
                <w:sz w:val="16"/>
                <w:szCs w:val="16"/>
              </w:rPr>
            </w:pPr>
            <w:r>
              <w:rPr>
                <w:rFonts w:ascii="Arial Narrow" w:hAnsi="Arial Narrow" w:cs="Arial"/>
                <w:sz w:val="16"/>
                <w:szCs w:val="16"/>
              </w:rPr>
              <w:t>1.03.02240.01.0000.110</w:t>
            </w:r>
          </w:p>
        </w:tc>
        <w:tc>
          <w:tcPr>
            <w:tcW w:w="1427" w:type="pct"/>
            <w:tcBorders>
              <w:top w:val="nil"/>
              <w:left w:val="nil"/>
              <w:bottom w:val="single" w:sz="4" w:space="0" w:color="auto"/>
              <w:right w:val="single" w:sz="4" w:space="0" w:color="auto"/>
            </w:tcBorders>
            <w:shd w:val="clear" w:color="auto" w:fill="auto"/>
            <w:vAlign w:val="center"/>
            <w:hideMark/>
          </w:tcPr>
          <w:p w:rsidR="006E4DC1" w:rsidRDefault="006E4DC1">
            <w:pPr>
              <w:outlineLvl w:val="0"/>
              <w:rPr>
                <w:rFonts w:ascii="Arial Narrow" w:hAnsi="Arial Narrow" w:cs="Arial"/>
                <w:sz w:val="16"/>
                <w:szCs w:val="16"/>
              </w:rPr>
            </w:pPr>
            <w:r>
              <w:rPr>
                <w:rFonts w:ascii="Arial Narrow" w:hAnsi="Arial Narrow" w:cs="Arial"/>
                <w:sz w:val="16"/>
                <w:szCs w:val="16"/>
              </w:rPr>
              <w:t>Доходы от уплаты акцизов на моторные масла для дизельных и (или) карбюраторных (</w:t>
            </w:r>
            <w:proofErr w:type="spellStart"/>
            <w:r>
              <w:rPr>
                <w:rFonts w:ascii="Arial Narrow" w:hAnsi="Arial Narrow" w:cs="Arial"/>
                <w:sz w:val="16"/>
                <w:szCs w:val="16"/>
              </w:rPr>
              <w:t>инжекторных</w:t>
            </w:r>
            <w:proofErr w:type="spellEnd"/>
            <w:r>
              <w:rPr>
                <w:rFonts w:ascii="Arial Narrow" w:hAnsi="Arial Narrow" w:cs="Arial"/>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2 600,00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1 400,00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1 474,16</w:t>
            </w:r>
          </w:p>
        </w:tc>
        <w:tc>
          <w:tcPr>
            <w:tcW w:w="383"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56,70</w:t>
            </w:r>
          </w:p>
        </w:tc>
        <w:tc>
          <w:tcPr>
            <w:tcW w:w="1224"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105,30</w:t>
            </w:r>
          </w:p>
        </w:tc>
      </w:tr>
      <w:tr w:rsidR="006E4DC1" w:rsidTr="006E4DC1">
        <w:trPr>
          <w:trHeight w:val="1020"/>
        </w:trPr>
        <w:tc>
          <w:tcPr>
            <w:tcW w:w="616" w:type="pct"/>
            <w:tcBorders>
              <w:top w:val="nil"/>
              <w:left w:val="single" w:sz="4" w:space="0" w:color="auto"/>
              <w:bottom w:val="single" w:sz="4" w:space="0" w:color="auto"/>
              <w:right w:val="single" w:sz="4" w:space="0" w:color="auto"/>
            </w:tcBorders>
            <w:shd w:val="clear" w:color="auto" w:fill="auto"/>
            <w:vAlign w:val="center"/>
            <w:hideMark/>
          </w:tcPr>
          <w:p w:rsidR="006E4DC1" w:rsidRDefault="006E4DC1">
            <w:pPr>
              <w:jc w:val="center"/>
              <w:outlineLvl w:val="0"/>
              <w:rPr>
                <w:rFonts w:ascii="Arial Narrow" w:hAnsi="Arial Narrow" w:cs="Arial"/>
                <w:sz w:val="16"/>
                <w:szCs w:val="16"/>
              </w:rPr>
            </w:pPr>
            <w:r>
              <w:rPr>
                <w:rFonts w:ascii="Arial Narrow" w:hAnsi="Arial Narrow" w:cs="Arial"/>
                <w:sz w:val="16"/>
                <w:szCs w:val="16"/>
              </w:rPr>
              <w:t>1.03.02250.01.0000.110</w:t>
            </w:r>
          </w:p>
        </w:tc>
        <w:tc>
          <w:tcPr>
            <w:tcW w:w="1427" w:type="pct"/>
            <w:tcBorders>
              <w:top w:val="nil"/>
              <w:left w:val="nil"/>
              <w:bottom w:val="single" w:sz="4" w:space="0" w:color="auto"/>
              <w:right w:val="single" w:sz="4" w:space="0" w:color="auto"/>
            </w:tcBorders>
            <w:shd w:val="clear" w:color="auto" w:fill="auto"/>
            <w:vAlign w:val="center"/>
            <w:hideMark/>
          </w:tcPr>
          <w:p w:rsidR="006E4DC1" w:rsidRDefault="006E4DC1">
            <w:pPr>
              <w:outlineLvl w:val="0"/>
              <w:rPr>
                <w:rFonts w:ascii="Arial Narrow" w:hAnsi="Arial Narrow" w:cs="Arial"/>
                <w:sz w:val="16"/>
                <w:szCs w:val="16"/>
              </w:rPr>
            </w:pPr>
            <w:r>
              <w:rPr>
                <w:rFonts w:ascii="Arial Narrow" w:hAnsi="Arial Narrow" w:cs="Arial"/>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560 500,00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275 500,00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275 553,78</w:t>
            </w:r>
          </w:p>
        </w:tc>
        <w:tc>
          <w:tcPr>
            <w:tcW w:w="383"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49,16</w:t>
            </w:r>
          </w:p>
        </w:tc>
        <w:tc>
          <w:tcPr>
            <w:tcW w:w="1224"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100,02</w:t>
            </w:r>
          </w:p>
        </w:tc>
      </w:tr>
      <w:tr w:rsidR="006E4DC1" w:rsidTr="006E4DC1">
        <w:trPr>
          <w:trHeight w:val="1020"/>
        </w:trPr>
        <w:tc>
          <w:tcPr>
            <w:tcW w:w="616" w:type="pct"/>
            <w:tcBorders>
              <w:top w:val="nil"/>
              <w:left w:val="single" w:sz="4" w:space="0" w:color="auto"/>
              <w:bottom w:val="single" w:sz="4" w:space="0" w:color="auto"/>
              <w:right w:val="single" w:sz="4" w:space="0" w:color="auto"/>
            </w:tcBorders>
            <w:shd w:val="clear" w:color="auto" w:fill="auto"/>
            <w:vAlign w:val="center"/>
            <w:hideMark/>
          </w:tcPr>
          <w:p w:rsidR="006E4DC1" w:rsidRDefault="006E4DC1">
            <w:pPr>
              <w:jc w:val="center"/>
              <w:outlineLvl w:val="0"/>
              <w:rPr>
                <w:rFonts w:ascii="Arial Narrow" w:hAnsi="Arial Narrow" w:cs="Arial"/>
                <w:sz w:val="16"/>
                <w:szCs w:val="16"/>
              </w:rPr>
            </w:pPr>
            <w:bookmarkStart w:id="0" w:name="RANGE!A18"/>
            <w:bookmarkStart w:id="1" w:name="RANGE!A18:G19"/>
            <w:bookmarkEnd w:id="1"/>
            <w:r>
              <w:rPr>
                <w:rFonts w:ascii="Arial Narrow" w:hAnsi="Arial Narrow" w:cs="Arial"/>
                <w:sz w:val="16"/>
                <w:szCs w:val="16"/>
              </w:rPr>
              <w:lastRenderedPageBreak/>
              <w:t>1.03.02260.01.0000.110</w:t>
            </w:r>
            <w:bookmarkEnd w:id="0"/>
          </w:p>
        </w:tc>
        <w:tc>
          <w:tcPr>
            <w:tcW w:w="1427" w:type="pct"/>
            <w:tcBorders>
              <w:top w:val="nil"/>
              <w:left w:val="nil"/>
              <w:bottom w:val="single" w:sz="4" w:space="0" w:color="auto"/>
              <w:right w:val="single" w:sz="4" w:space="0" w:color="auto"/>
            </w:tcBorders>
            <w:shd w:val="clear" w:color="auto" w:fill="auto"/>
            <w:vAlign w:val="center"/>
            <w:hideMark/>
          </w:tcPr>
          <w:p w:rsidR="006E4DC1" w:rsidRDefault="006E4DC1">
            <w:pPr>
              <w:outlineLvl w:val="0"/>
              <w:rPr>
                <w:rFonts w:ascii="Arial Narrow" w:hAnsi="Arial Narrow" w:cs="Arial"/>
                <w:sz w:val="16"/>
                <w:szCs w:val="16"/>
              </w:rPr>
            </w:pPr>
            <w:r>
              <w:rPr>
                <w:rFonts w:ascii="Arial Narrow" w:hAnsi="Arial Narrow" w:cs="Arial"/>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-67 200,00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-33 000,00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bookmarkStart w:id="2" w:name="RANGE!E18"/>
            <w:r>
              <w:rPr>
                <w:rFonts w:ascii="Arial Narrow" w:hAnsi="Arial Narrow" w:cs="Arial"/>
                <w:sz w:val="16"/>
                <w:szCs w:val="16"/>
              </w:rPr>
              <w:t>-33 076,56</w:t>
            </w:r>
            <w:bookmarkEnd w:id="2"/>
          </w:p>
        </w:tc>
        <w:tc>
          <w:tcPr>
            <w:tcW w:w="383"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49,22</w:t>
            </w:r>
          </w:p>
        </w:tc>
        <w:tc>
          <w:tcPr>
            <w:tcW w:w="1224"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100,23</w:t>
            </w:r>
          </w:p>
        </w:tc>
      </w:tr>
      <w:tr w:rsidR="006E4DC1" w:rsidTr="006E4DC1">
        <w:trPr>
          <w:trHeight w:val="255"/>
        </w:trPr>
        <w:tc>
          <w:tcPr>
            <w:tcW w:w="616" w:type="pct"/>
            <w:tcBorders>
              <w:top w:val="nil"/>
              <w:left w:val="single" w:sz="4" w:space="0" w:color="auto"/>
              <w:bottom w:val="single" w:sz="4" w:space="0" w:color="auto"/>
              <w:right w:val="single" w:sz="4" w:space="0" w:color="auto"/>
            </w:tcBorders>
            <w:shd w:val="clear" w:color="auto" w:fill="auto"/>
            <w:vAlign w:val="center"/>
            <w:hideMark/>
          </w:tcPr>
          <w:p w:rsidR="006E4DC1" w:rsidRDefault="006E4DC1">
            <w:pPr>
              <w:jc w:val="center"/>
              <w:rPr>
                <w:rFonts w:ascii="Arial Narrow" w:hAnsi="Arial Narrow" w:cs="Arial"/>
                <w:b/>
                <w:bCs/>
                <w:sz w:val="16"/>
                <w:szCs w:val="16"/>
              </w:rPr>
            </w:pPr>
            <w:r>
              <w:rPr>
                <w:rFonts w:ascii="Arial Narrow" w:hAnsi="Arial Narrow" w:cs="Arial"/>
                <w:b/>
                <w:bCs/>
                <w:sz w:val="16"/>
                <w:szCs w:val="16"/>
              </w:rPr>
              <w:t>1.05.03000.01.0000.110</w:t>
            </w:r>
          </w:p>
        </w:tc>
        <w:tc>
          <w:tcPr>
            <w:tcW w:w="1427" w:type="pct"/>
            <w:tcBorders>
              <w:top w:val="nil"/>
              <w:left w:val="nil"/>
              <w:bottom w:val="single" w:sz="4" w:space="0" w:color="auto"/>
              <w:right w:val="single" w:sz="4" w:space="0" w:color="auto"/>
            </w:tcBorders>
            <w:shd w:val="clear" w:color="auto" w:fill="auto"/>
            <w:vAlign w:val="center"/>
            <w:hideMark/>
          </w:tcPr>
          <w:p w:rsidR="006E4DC1" w:rsidRDefault="006E4DC1">
            <w:pPr>
              <w:rPr>
                <w:rFonts w:ascii="Arial Narrow" w:hAnsi="Arial Narrow" w:cs="Arial"/>
                <w:b/>
                <w:bCs/>
                <w:sz w:val="16"/>
                <w:szCs w:val="16"/>
              </w:rPr>
            </w:pPr>
            <w:r>
              <w:rPr>
                <w:rFonts w:ascii="Arial Narrow" w:hAnsi="Arial Narrow" w:cs="Arial"/>
                <w:b/>
                <w:bCs/>
                <w:sz w:val="16"/>
                <w:szCs w:val="16"/>
              </w:rPr>
              <w:t>Единый сельскохозяйственный налог</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34 300,00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2 800,00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2 816,50</w:t>
            </w:r>
          </w:p>
        </w:tc>
        <w:tc>
          <w:tcPr>
            <w:tcW w:w="383"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8,21</w:t>
            </w:r>
          </w:p>
        </w:tc>
        <w:tc>
          <w:tcPr>
            <w:tcW w:w="1224"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100,59</w:t>
            </w:r>
          </w:p>
        </w:tc>
      </w:tr>
      <w:tr w:rsidR="006E4DC1" w:rsidTr="006E4DC1">
        <w:trPr>
          <w:trHeight w:val="255"/>
        </w:trPr>
        <w:tc>
          <w:tcPr>
            <w:tcW w:w="616" w:type="pct"/>
            <w:tcBorders>
              <w:top w:val="nil"/>
              <w:left w:val="single" w:sz="4" w:space="0" w:color="auto"/>
              <w:bottom w:val="single" w:sz="4" w:space="0" w:color="auto"/>
              <w:right w:val="single" w:sz="4" w:space="0" w:color="auto"/>
            </w:tcBorders>
            <w:shd w:val="clear" w:color="auto" w:fill="auto"/>
            <w:vAlign w:val="center"/>
            <w:hideMark/>
          </w:tcPr>
          <w:p w:rsidR="006E4DC1" w:rsidRDefault="006E4DC1">
            <w:pPr>
              <w:jc w:val="center"/>
              <w:outlineLvl w:val="0"/>
              <w:rPr>
                <w:rFonts w:ascii="Arial Narrow" w:hAnsi="Arial Narrow" w:cs="Arial"/>
                <w:sz w:val="16"/>
                <w:szCs w:val="16"/>
              </w:rPr>
            </w:pPr>
            <w:r>
              <w:rPr>
                <w:rFonts w:ascii="Arial Narrow" w:hAnsi="Arial Narrow" w:cs="Arial"/>
                <w:sz w:val="16"/>
                <w:szCs w:val="16"/>
              </w:rPr>
              <w:t>1.05.03010.01.0000.110</w:t>
            </w:r>
          </w:p>
        </w:tc>
        <w:tc>
          <w:tcPr>
            <w:tcW w:w="1427" w:type="pct"/>
            <w:tcBorders>
              <w:top w:val="nil"/>
              <w:left w:val="nil"/>
              <w:bottom w:val="single" w:sz="4" w:space="0" w:color="auto"/>
              <w:right w:val="single" w:sz="4" w:space="0" w:color="auto"/>
            </w:tcBorders>
            <w:shd w:val="clear" w:color="auto" w:fill="auto"/>
            <w:vAlign w:val="center"/>
            <w:hideMark/>
          </w:tcPr>
          <w:p w:rsidR="006E4DC1" w:rsidRDefault="006E4DC1">
            <w:pPr>
              <w:outlineLvl w:val="0"/>
              <w:rPr>
                <w:rFonts w:ascii="Arial Narrow" w:hAnsi="Arial Narrow" w:cs="Arial"/>
                <w:sz w:val="16"/>
                <w:szCs w:val="16"/>
              </w:rPr>
            </w:pPr>
            <w:r>
              <w:rPr>
                <w:rFonts w:ascii="Arial Narrow" w:hAnsi="Arial Narrow" w:cs="Arial"/>
                <w:sz w:val="16"/>
                <w:szCs w:val="16"/>
              </w:rPr>
              <w:t>Единый сельскохозяйственный налог</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34 300,00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2 800,00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2 816,50</w:t>
            </w:r>
          </w:p>
        </w:tc>
        <w:tc>
          <w:tcPr>
            <w:tcW w:w="383"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8,21</w:t>
            </w:r>
          </w:p>
        </w:tc>
        <w:tc>
          <w:tcPr>
            <w:tcW w:w="1224"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100,59</w:t>
            </w:r>
          </w:p>
        </w:tc>
      </w:tr>
      <w:tr w:rsidR="006E4DC1" w:rsidTr="006E4DC1">
        <w:trPr>
          <w:trHeight w:val="255"/>
        </w:trPr>
        <w:tc>
          <w:tcPr>
            <w:tcW w:w="616" w:type="pct"/>
            <w:tcBorders>
              <w:top w:val="nil"/>
              <w:left w:val="single" w:sz="4" w:space="0" w:color="auto"/>
              <w:bottom w:val="single" w:sz="4" w:space="0" w:color="auto"/>
              <w:right w:val="single" w:sz="4" w:space="0" w:color="auto"/>
            </w:tcBorders>
            <w:shd w:val="clear" w:color="auto" w:fill="auto"/>
            <w:vAlign w:val="center"/>
            <w:hideMark/>
          </w:tcPr>
          <w:p w:rsidR="006E4DC1" w:rsidRDefault="006E4DC1">
            <w:pPr>
              <w:jc w:val="center"/>
              <w:rPr>
                <w:rFonts w:ascii="Arial Narrow" w:hAnsi="Arial Narrow" w:cs="Arial"/>
                <w:b/>
                <w:bCs/>
                <w:sz w:val="16"/>
                <w:szCs w:val="16"/>
              </w:rPr>
            </w:pPr>
            <w:r>
              <w:rPr>
                <w:rFonts w:ascii="Arial Narrow" w:hAnsi="Arial Narrow" w:cs="Arial"/>
                <w:b/>
                <w:bCs/>
                <w:sz w:val="16"/>
                <w:szCs w:val="16"/>
              </w:rPr>
              <w:t>1.06.01000.00.0000.110</w:t>
            </w:r>
          </w:p>
        </w:tc>
        <w:tc>
          <w:tcPr>
            <w:tcW w:w="1427" w:type="pct"/>
            <w:tcBorders>
              <w:top w:val="nil"/>
              <w:left w:val="nil"/>
              <w:bottom w:val="single" w:sz="4" w:space="0" w:color="auto"/>
              <w:right w:val="single" w:sz="4" w:space="0" w:color="auto"/>
            </w:tcBorders>
            <w:shd w:val="clear" w:color="auto" w:fill="auto"/>
            <w:vAlign w:val="center"/>
            <w:hideMark/>
          </w:tcPr>
          <w:p w:rsidR="006E4DC1" w:rsidRDefault="006E4DC1">
            <w:pPr>
              <w:rPr>
                <w:rFonts w:ascii="Arial Narrow" w:hAnsi="Arial Narrow" w:cs="Arial"/>
                <w:b/>
                <w:bCs/>
                <w:sz w:val="16"/>
                <w:szCs w:val="16"/>
              </w:rPr>
            </w:pPr>
            <w:r>
              <w:rPr>
                <w:rFonts w:ascii="Arial Narrow" w:hAnsi="Arial Narrow" w:cs="Arial"/>
                <w:b/>
                <w:bCs/>
                <w:sz w:val="16"/>
                <w:szCs w:val="16"/>
              </w:rPr>
              <w:t>Налог на имущество физических лиц</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113 000,00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14 700,00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14 728,23</w:t>
            </w:r>
          </w:p>
        </w:tc>
        <w:tc>
          <w:tcPr>
            <w:tcW w:w="383"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13,03</w:t>
            </w:r>
          </w:p>
        </w:tc>
        <w:tc>
          <w:tcPr>
            <w:tcW w:w="1224"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100,19</w:t>
            </w:r>
          </w:p>
        </w:tc>
      </w:tr>
      <w:tr w:rsidR="006E4DC1" w:rsidTr="006E4DC1">
        <w:trPr>
          <w:trHeight w:val="765"/>
        </w:trPr>
        <w:tc>
          <w:tcPr>
            <w:tcW w:w="616" w:type="pct"/>
            <w:tcBorders>
              <w:top w:val="nil"/>
              <w:left w:val="single" w:sz="4" w:space="0" w:color="auto"/>
              <w:bottom w:val="single" w:sz="4" w:space="0" w:color="auto"/>
              <w:right w:val="single" w:sz="4" w:space="0" w:color="auto"/>
            </w:tcBorders>
            <w:shd w:val="clear" w:color="auto" w:fill="auto"/>
            <w:vAlign w:val="center"/>
            <w:hideMark/>
          </w:tcPr>
          <w:p w:rsidR="006E4DC1" w:rsidRDefault="006E4DC1">
            <w:pPr>
              <w:jc w:val="center"/>
              <w:outlineLvl w:val="0"/>
              <w:rPr>
                <w:rFonts w:ascii="Arial Narrow" w:hAnsi="Arial Narrow" w:cs="Arial"/>
                <w:sz w:val="16"/>
                <w:szCs w:val="16"/>
              </w:rPr>
            </w:pPr>
            <w:r>
              <w:rPr>
                <w:rFonts w:ascii="Arial Narrow" w:hAnsi="Arial Narrow" w:cs="Arial"/>
                <w:sz w:val="16"/>
                <w:szCs w:val="16"/>
              </w:rPr>
              <w:t>1.06.01030.10.0000.110</w:t>
            </w:r>
          </w:p>
        </w:tc>
        <w:tc>
          <w:tcPr>
            <w:tcW w:w="1427" w:type="pct"/>
            <w:tcBorders>
              <w:top w:val="nil"/>
              <w:left w:val="nil"/>
              <w:bottom w:val="single" w:sz="4" w:space="0" w:color="auto"/>
              <w:right w:val="single" w:sz="4" w:space="0" w:color="auto"/>
            </w:tcBorders>
            <w:shd w:val="clear" w:color="auto" w:fill="auto"/>
            <w:vAlign w:val="center"/>
            <w:hideMark/>
          </w:tcPr>
          <w:p w:rsidR="006E4DC1" w:rsidRDefault="006E4DC1">
            <w:pPr>
              <w:outlineLvl w:val="0"/>
              <w:rPr>
                <w:rFonts w:ascii="Arial Narrow" w:hAnsi="Arial Narrow" w:cs="Arial"/>
                <w:sz w:val="16"/>
                <w:szCs w:val="16"/>
              </w:rPr>
            </w:pPr>
            <w:r>
              <w:rPr>
                <w:rFonts w:ascii="Arial Narrow" w:hAnsi="Arial Narrow" w:cs="Arial"/>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113 000,00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14 700,00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14 728,23</w:t>
            </w:r>
          </w:p>
        </w:tc>
        <w:tc>
          <w:tcPr>
            <w:tcW w:w="383"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13,03</w:t>
            </w:r>
          </w:p>
        </w:tc>
        <w:tc>
          <w:tcPr>
            <w:tcW w:w="1224"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100,19</w:t>
            </w:r>
          </w:p>
        </w:tc>
      </w:tr>
      <w:tr w:rsidR="006E4DC1" w:rsidTr="006E4DC1">
        <w:trPr>
          <w:trHeight w:val="255"/>
        </w:trPr>
        <w:tc>
          <w:tcPr>
            <w:tcW w:w="616" w:type="pct"/>
            <w:tcBorders>
              <w:top w:val="nil"/>
              <w:left w:val="single" w:sz="4" w:space="0" w:color="auto"/>
              <w:bottom w:val="single" w:sz="4" w:space="0" w:color="auto"/>
              <w:right w:val="single" w:sz="4" w:space="0" w:color="auto"/>
            </w:tcBorders>
            <w:shd w:val="clear" w:color="auto" w:fill="auto"/>
            <w:vAlign w:val="center"/>
            <w:hideMark/>
          </w:tcPr>
          <w:p w:rsidR="006E4DC1" w:rsidRDefault="006E4DC1">
            <w:pPr>
              <w:jc w:val="center"/>
              <w:rPr>
                <w:rFonts w:ascii="Arial Narrow" w:hAnsi="Arial Narrow" w:cs="Arial"/>
                <w:b/>
                <w:bCs/>
                <w:sz w:val="16"/>
                <w:szCs w:val="16"/>
              </w:rPr>
            </w:pPr>
            <w:r>
              <w:rPr>
                <w:rFonts w:ascii="Arial Narrow" w:hAnsi="Arial Narrow" w:cs="Arial"/>
                <w:b/>
                <w:bCs/>
                <w:sz w:val="16"/>
                <w:szCs w:val="16"/>
              </w:rPr>
              <w:t>1.06.06000.00.0000.110</w:t>
            </w:r>
          </w:p>
        </w:tc>
        <w:tc>
          <w:tcPr>
            <w:tcW w:w="1427" w:type="pct"/>
            <w:tcBorders>
              <w:top w:val="nil"/>
              <w:left w:val="nil"/>
              <w:bottom w:val="single" w:sz="4" w:space="0" w:color="auto"/>
              <w:right w:val="single" w:sz="4" w:space="0" w:color="auto"/>
            </w:tcBorders>
            <w:shd w:val="clear" w:color="auto" w:fill="auto"/>
            <w:vAlign w:val="center"/>
            <w:hideMark/>
          </w:tcPr>
          <w:p w:rsidR="006E4DC1" w:rsidRDefault="006E4DC1">
            <w:pPr>
              <w:rPr>
                <w:rFonts w:ascii="Arial Narrow" w:hAnsi="Arial Narrow" w:cs="Arial"/>
                <w:b/>
                <w:bCs/>
                <w:sz w:val="16"/>
                <w:szCs w:val="16"/>
              </w:rPr>
            </w:pPr>
            <w:r>
              <w:rPr>
                <w:rFonts w:ascii="Arial Narrow" w:hAnsi="Arial Narrow" w:cs="Arial"/>
                <w:b/>
                <w:bCs/>
                <w:sz w:val="16"/>
                <w:szCs w:val="16"/>
              </w:rPr>
              <w:t>Земельный налог</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582 000,00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134 100,00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134 219,66</w:t>
            </w:r>
          </w:p>
        </w:tc>
        <w:tc>
          <w:tcPr>
            <w:tcW w:w="383"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23,06</w:t>
            </w:r>
          </w:p>
        </w:tc>
        <w:tc>
          <w:tcPr>
            <w:tcW w:w="1224"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100,09</w:t>
            </w:r>
          </w:p>
        </w:tc>
      </w:tr>
      <w:tr w:rsidR="006E4DC1" w:rsidTr="006E4DC1">
        <w:trPr>
          <w:trHeight w:val="255"/>
        </w:trPr>
        <w:tc>
          <w:tcPr>
            <w:tcW w:w="616" w:type="pct"/>
            <w:tcBorders>
              <w:top w:val="nil"/>
              <w:left w:val="single" w:sz="4" w:space="0" w:color="auto"/>
              <w:bottom w:val="single" w:sz="4" w:space="0" w:color="auto"/>
              <w:right w:val="single" w:sz="4" w:space="0" w:color="auto"/>
            </w:tcBorders>
            <w:shd w:val="clear" w:color="auto" w:fill="auto"/>
            <w:vAlign w:val="center"/>
            <w:hideMark/>
          </w:tcPr>
          <w:p w:rsidR="006E4DC1" w:rsidRDefault="006E4DC1">
            <w:pPr>
              <w:jc w:val="center"/>
              <w:outlineLvl w:val="0"/>
              <w:rPr>
                <w:rFonts w:ascii="Arial Narrow" w:hAnsi="Arial Narrow" w:cs="Arial"/>
                <w:sz w:val="16"/>
                <w:szCs w:val="16"/>
              </w:rPr>
            </w:pPr>
            <w:r>
              <w:rPr>
                <w:rFonts w:ascii="Arial Narrow" w:hAnsi="Arial Narrow" w:cs="Arial"/>
                <w:sz w:val="16"/>
                <w:szCs w:val="16"/>
              </w:rPr>
              <w:t>1.06.06030.00.0000.110</w:t>
            </w:r>
          </w:p>
        </w:tc>
        <w:tc>
          <w:tcPr>
            <w:tcW w:w="1427" w:type="pct"/>
            <w:tcBorders>
              <w:top w:val="nil"/>
              <w:left w:val="nil"/>
              <w:bottom w:val="single" w:sz="4" w:space="0" w:color="auto"/>
              <w:right w:val="single" w:sz="4" w:space="0" w:color="auto"/>
            </w:tcBorders>
            <w:shd w:val="clear" w:color="auto" w:fill="auto"/>
            <w:vAlign w:val="center"/>
            <w:hideMark/>
          </w:tcPr>
          <w:p w:rsidR="006E4DC1" w:rsidRDefault="006E4DC1">
            <w:pPr>
              <w:outlineLvl w:val="0"/>
              <w:rPr>
                <w:rFonts w:ascii="Arial Narrow" w:hAnsi="Arial Narrow" w:cs="Arial"/>
                <w:sz w:val="16"/>
                <w:szCs w:val="16"/>
              </w:rPr>
            </w:pPr>
            <w:r>
              <w:rPr>
                <w:rFonts w:ascii="Arial Narrow" w:hAnsi="Arial Narrow" w:cs="Arial"/>
                <w:sz w:val="16"/>
                <w:szCs w:val="16"/>
              </w:rPr>
              <w:t>Земельный налог с организаций</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437 000,00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121 900,00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121 993,00</w:t>
            </w:r>
          </w:p>
        </w:tc>
        <w:tc>
          <w:tcPr>
            <w:tcW w:w="383"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27,92</w:t>
            </w:r>
          </w:p>
        </w:tc>
        <w:tc>
          <w:tcPr>
            <w:tcW w:w="1224"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100,08</w:t>
            </w:r>
          </w:p>
        </w:tc>
      </w:tr>
      <w:tr w:rsidR="006E4DC1" w:rsidTr="006E4DC1">
        <w:trPr>
          <w:trHeight w:val="255"/>
        </w:trPr>
        <w:tc>
          <w:tcPr>
            <w:tcW w:w="616" w:type="pct"/>
            <w:tcBorders>
              <w:top w:val="nil"/>
              <w:left w:val="single" w:sz="4" w:space="0" w:color="auto"/>
              <w:bottom w:val="single" w:sz="4" w:space="0" w:color="auto"/>
              <w:right w:val="single" w:sz="4" w:space="0" w:color="auto"/>
            </w:tcBorders>
            <w:shd w:val="clear" w:color="auto" w:fill="auto"/>
            <w:vAlign w:val="center"/>
            <w:hideMark/>
          </w:tcPr>
          <w:p w:rsidR="006E4DC1" w:rsidRDefault="006E4DC1">
            <w:pPr>
              <w:jc w:val="center"/>
              <w:outlineLvl w:val="0"/>
              <w:rPr>
                <w:rFonts w:ascii="Arial Narrow" w:hAnsi="Arial Narrow" w:cs="Arial"/>
                <w:sz w:val="16"/>
                <w:szCs w:val="16"/>
              </w:rPr>
            </w:pPr>
            <w:r>
              <w:rPr>
                <w:rFonts w:ascii="Arial Narrow" w:hAnsi="Arial Narrow" w:cs="Arial"/>
                <w:sz w:val="16"/>
                <w:szCs w:val="16"/>
              </w:rPr>
              <w:t>1.06.06040.00.0000.110</w:t>
            </w:r>
          </w:p>
        </w:tc>
        <w:tc>
          <w:tcPr>
            <w:tcW w:w="1427" w:type="pct"/>
            <w:tcBorders>
              <w:top w:val="nil"/>
              <w:left w:val="nil"/>
              <w:bottom w:val="single" w:sz="4" w:space="0" w:color="auto"/>
              <w:right w:val="single" w:sz="4" w:space="0" w:color="auto"/>
            </w:tcBorders>
            <w:shd w:val="clear" w:color="auto" w:fill="auto"/>
            <w:vAlign w:val="center"/>
            <w:hideMark/>
          </w:tcPr>
          <w:p w:rsidR="006E4DC1" w:rsidRDefault="006E4DC1">
            <w:pPr>
              <w:outlineLvl w:val="0"/>
              <w:rPr>
                <w:rFonts w:ascii="Arial Narrow" w:hAnsi="Arial Narrow" w:cs="Arial"/>
                <w:sz w:val="16"/>
                <w:szCs w:val="16"/>
              </w:rPr>
            </w:pPr>
            <w:r>
              <w:rPr>
                <w:rFonts w:ascii="Arial Narrow" w:hAnsi="Arial Narrow" w:cs="Arial"/>
                <w:sz w:val="16"/>
                <w:szCs w:val="16"/>
              </w:rPr>
              <w:t>Земельный налог с физических лиц</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145 000,00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12 200,00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12 226,66</w:t>
            </w:r>
          </w:p>
        </w:tc>
        <w:tc>
          <w:tcPr>
            <w:tcW w:w="383"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8,43</w:t>
            </w:r>
          </w:p>
        </w:tc>
        <w:tc>
          <w:tcPr>
            <w:tcW w:w="1224"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100,22</w:t>
            </w:r>
          </w:p>
        </w:tc>
      </w:tr>
      <w:tr w:rsidR="006E4DC1" w:rsidTr="006E4DC1">
        <w:trPr>
          <w:trHeight w:val="765"/>
        </w:trPr>
        <w:tc>
          <w:tcPr>
            <w:tcW w:w="616" w:type="pct"/>
            <w:tcBorders>
              <w:top w:val="nil"/>
              <w:left w:val="single" w:sz="4" w:space="0" w:color="auto"/>
              <w:bottom w:val="single" w:sz="4" w:space="0" w:color="auto"/>
              <w:right w:val="single" w:sz="4" w:space="0" w:color="auto"/>
            </w:tcBorders>
            <w:shd w:val="clear" w:color="auto" w:fill="auto"/>
            <w:vAlign w:val="center"/>
            <w:hideMark/>
          </w:tcPr>
          <w:p w:rsidR="006E4DC1" w:rsidRDefault="006E4DC1">
            <w:pPr>
              <w:jc w:val="center"/>
              <w:rPr>
                <w:rFonts w:ascii="Arial Narrow" w:hAnsi="Arial Narrow" w:cs="Arial"/>
                <w:b/>
                <w:bCs/>
                <w:sz w:val="16"/>
                <w:szCs w:val="16"/>
              </w:rPr>
            </w:pPr>
            <w:r>
              <w:rPr>
                <w:rFonts w:ascii="Arial Narrow" w:hAnsi="Arial Narrow" w:cs="Arial"/>
                <w:b/>
                <w:bCs/>
                <w:sz w:val="16"/>
                <w:szCs w:val="16"/>
              </w:rPr>
              <w:t>1.08.04000.01.0000.110</w:t>
            </w:r>
          </w:p>
        </w:tc>
        <w:tc>
          <w:tcPr>
            <w:tcW w:w="1427" w:type="pct"/>
            <w:tcBorders>
              <w:top w:val="nil"/>
              <w:left w:val="nil"/>
              <w:bottom w:val="single" w:sz="4" w:space="0" w:color="auto"/>
              <w:right w:val="single" w:sz="4" w:space="0" w:color="auto"/>
            </w:tcBorders>
            <w:shd w:val="clear" w:color="auto" w:fill="auto"/>
            <w:vAlign w:val="center"/>
            <w:hideMark/>
          </w:tcPr>
          <w:p w:rsidR="006E4DC1" w:rsidRDefault="006E4DC1">
            <w:pPr>
              <w:rPr>
                <w:rFonts w:ascii="Arial Narrow" w:hAnsi="Arial Narrow" w:cs="Arial"/>
                <w:b/>
                <w:bCs/>
                <w:sz w:val="16"/>
                <w:szCs w:val="16"/>
              </w:rPr>
            </w:pPr>
            <w:r>
              <w:rPr>
                <w:rFonts w:ascii="Arial Narrow" w:hAnsi="Arial Narrow" w:cs="Arial"/>
                <w:b/>
                <w:bCs/>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2 000,00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1 400,00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1 400,00</w:t>
            </w:r>
          </w:p>
        </w:tc>
        <w:tc>
          <w:tcPr>
            <w:tcW w:w="383"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70,00</w:t>
            </w:r>
          </w:p>
        </w:tc>
        <w:tc>
          <w:tcPr>
            <w:tcW w:w="1224"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100,00</w:t>
            </w:r>
          </w:p>
        </w:tc>
      </w:tr>
      <w:tr w:rsidR="006E4DC1" w:rsidTr="006E4DC1">
        <w:trPr>
          <w:trHeight w:val="1020"/>
        </w:trPr>
        <w:tc>
          <w:tcPr>
            <w:tcW w:w="616" w:type="pct"/>
            <w:tcBorders>
              <w:top w:val="nil"/>
              <w:left w:val="single" w:sz="4" w:space="0" w:color="auto"/>
              <w:bottom w:val="single" w:sz="4" w:space="0" w:color="auto"/>
              <w:right w:val="single" w:sz="4" w:space="0" w:color="auto"/>
            </w:tcBorders>
            <w:shd w:val="clear" w:color="auto" w:fill="auto"/>
            <w:vAlign w:val="center"/>
            <w:hideMark/>
          </w:tcPr>
          <w:p w:rsidR="006E4DC1" w:rsidRDefault="006E4DC1">
            <w:pPr>
              <w:jc w:val="center"/>
              <w:outlineLvl w:val="0"/>
              <w:rPr>
                <w:rFonts w:ascii="Arial Narrow" w:hAnsi="Arial Narrow" w:cs="Arial"/>
                <w:sz w:val="16"/>
                <w:szCs w:val="16"/>
              </w:rPr>
            </w:pPr>
            <w:r>
              <w:rPr>
                <w:rFonts w:ascii="Arial Narrow" w:hAnsi="Arial Narrow" w:cs="Arial"/>
                <w:sz w:val="16"/>
                <w:szCs w:val="16"/>
              </w:rPr>
              <w:t>1.08.04020.01.0000.110</w:t>
            </w:r>
          </w:p>
        </w:tc>
        <w:tc>
          <w:tcPr>
            <w:tcW w:w="1427" w:type="pct"/>
            <w:tcBorders>
              <w:top w:val="nil"/>
              <w:left w:val="nil"/>
              <w:bottom w:val="single" w:sz="4" w:space="0" w:color="auto"/>
              <w:right w:val="single" w:sz="4" w:space="0" w:color="auto"/>
            </w:tcBorders>
            <w:shd w:val="clear" w:color="auto" w:fill="auto"/>
            <w:vAlign w:val="center"/>
            <w:hideMark/>
          </w:tcPr>
          <w:p w:rsidR="006E4DC1" w:rsidRDefault="006E4DC1">
            <w:pPr>
              <w:outlineLvl w:val="0"/>
              <w:rPr>
                <w:rFonts w:ascii="Arial Narrow" w:hAnsi="Arial Narrow" w:cs="Arial"/>
                <w:sz w:val="16"/>
                <w:szCs w:val="16"/>
              </w:rPr>
            </w:pPr>
            <w:r>
              <w:rPr>
                <w:rFonts w:ascii="Arial Narrow" w:hAnsi="Arial Narrow" w:cs="Arial"/>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2 000,00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1 400,00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1 400,00</w:t>
            </w:r>
          </w:p>
        </w:tc>
        <w:tc>
          <w:tcPr>
            <w:tcW w:w="383"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70,00</w:t>
            </w:r>
          </w:p>
        </w:tc>
        <w:tc>
          <w:tcPr>
            <w:tcW w:w="1224"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100,00</w:t>
            </w:r>
          </w:p>
        </w:tc>
      </w:tr>
      <w:tr w:rsidR="006E4DC1" w:rsidTr="006E4DC1">
        <w:trPr>
          <w:trHeight w:val="1530"/>
        </w:trPr>
        <w:tc>
          <w:tcPr>
            <w:tcW w:w="616" w:type="pct"/>
            <w:tcBorders>
              <w:top w:val="nil"/>
              <w:left w:val="single" w:sz="4" w:space="0" w:color="auto"/>
              <w:bottom w:val="single" w:sz="4" w:space="0" w:color="auto"/>
              <w:right w:val="single" w:sz="4" w:space="0" w:color="auto"/>
            </w:tcBorders>
            <w:shd w:val="clear" w:color="auto" w:fill="auto"/>
            <w:vAlign w:val="center"/>
            <w:hideMark/>
          </w:tcPr>
          <w:p w:rsidR="006E4DC1" w:rsidRDefault="006E4DC1">
            <w:pPr>
              <w:jc w:val="center"/>
              <w:rPr>
                <w:rFonts w:ascii="Arial Narrow" w:hAnsi="Arial Narrow" w:cs="Arial"/>
                <w:b/>
                <w:bCs/>
                <w:sz w:val="16"/>
                <w:szCs w:val="16"/>
              </w:rPr>
            </w:pPr>
            <w:r>
              <w:rPr>
                <w:rFonts w:ascii="Arial Narrow" w:hAnsi="Arial Narrow" w:cs="Arial"/>
                <w:b/>
                <w:bCs/>
                <w:sz w:val="16"/>
                <w:szCs w:val="16"/>
              </w:rPr>
              <w:t>1.11.05000.00.0000.120</w:t>
            </w:r>
          </w:p>
        </w:tc>
        <w:tc>
          <w:tcPr>
            <w:tcW w:w="1427" w:type="pct"/>
            <w:tcBorders>
              <w:top w:val="nil"/>
              <w:left w:val="nil"/>
              <w:bottom w:val="single" w:sz="4" w:space="0" w:color="auto"/>
              <w:right w:val="single" w:sz="4" w:space="0" w:color="auto"/>
            </w:tcBorders>
            <w:shd w:val="clear" w:color="auto" w:fill="auto"/>
            <w:vAlign w:val="center"/>
            <w:hideMark/>
          </w:tcPr>
          <w:p w:rsidR="006E4DC1" w:rsidRDefault="006E4DC1">
            <w:pPr>
              <w:rPr>
                <w:rFonts w:ascii="Arial Narrow" w:hAnsi="Arial Narrow" w:cs="Arial"/>
                <w:b/>
                <w:bCs/>
                <w:sz w:val="16"/>
                <w:szCs w:val="16"/>
              </w:rPr>
            </w:pPr>
            <w:r>
              <w:rPr>
                <w:rFonts w:ascii="Arial Narrow" w:hAnsi="Arial Narrow" w:cs="Arial"/>
                <w:b/>
                <w:bCs/>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30 600,00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0,00</w:t>
            </w:r>
          </w:p>
        </w:tc>
        <w:tc>
          <w:tcPr>
            <w:tcW w:w="383"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0,00</w:t>
            </w:r>
          </w:p>
        </w:tc>
        <w:tc>
          <w:tcPr>
            <w:tcW w:w="1224"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 </w:t>
            </w:r>
          </w:p>
        </w:tc>
      </w:tr>
      <w:tr w:rsidR="006E4DC1" w:rsidTr="006E4DC1">
        <w:trPr>
          <w:trHeight w:val="1275"/>
        </w:trPr>
        <w:tc>
          <w:tcPr>
            <w:tcW w:w="616" w:type="pct"/>
            <w:tcBorders>
              <w:top w:val="nil"/>
              <w:left w:val="single" w:sz="4" w:space="0" w:color="auto"/>
              <w:bottom w:val="single" w:sz="4" w:space="0" w:color="auto"/>
              <w:right w:val="single" w:sz="4" w:space="0" w:color="auto"/>
            </w:tcBorders>
            <w:shd w:val="clear" w:color="auto" w:fill="auto"/>
            <w:vAlign w:val="center"/>
            <w:hideMark/>
          </w:tcPr>
          <w:p w:rsidR="006E4DC1" w:rsidRDefault="006E4DC1">
            <w:pPr>
              <w:jc w:val="center"/>
              <w:outlineLvl w:val="0"/>
              <w:rPr>
                <w:rFonts w:ascii="Arial Narrow" w:hAnsi="Arial Narrow" w:cs="Arial"/>
                <w:sz w:val="16"/>
                <w:szCs w:val="16"/>
              </w:rPr>
            </w:pPr>
            <w:r>
              <w:rPr>
                <w:rFonts w:ascii="Arial Narrow" w:hAnsi="Arial Narrow" w:cs="Arial"/>
                <w:sz w:val="16"/>
                <w:szCs w:val="16"/>
              </w:rPr>
              <w:t>1.11.05020.00.0000.120</w:t>
            </w:r>
          </w:p>
        </w:tc>
        <w:tc>
          <w:tcPr>
            <w:tcW w:w="1427" w:type="pct"/>
            <w:tcBorders>
              <w:top w:val="nil"/>
              <w:left w:val="nil"/>
              <w:bottom w:val="single" w:sz="4" w:space="0" w:color="auto"/>
              <w:right w:val="single" w:sz="4" w:space="0" w:color="auto"/>
            </w:tcBorders>
            <w:shd w:val="clear" w:color="auto" w:fill="auto"/>
            <w:vAlign w:val="center"/>
            <w:hideMark/>
          </w:tcPr>
          <w:p w:rsidR="006E4DC1" w:rsidRDefault="006E4DC1">
            <w:pPr>
              <w:outlineLvl w:val="0"/>
              <w:rPr>
                <w:rFonts w:ascii="Arial Narrow" w:hAnsi="Arial Narrow" w:cs="Arial"/>
                <w:sz w:val="16"/>
                <w:szCs w:val="16"/>
              </w:rPr>
            </w:pPr>
            <w:proofErr w:type="gramStart"/>
            <w:r>
              <w:rPr>
                <w:rFonts w:ascii="Arial Narrow" w:hAnsi="Arial Narrow" w:cs="Arial"/>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30 600,00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0,00</w:t>
            </w:r>
          </w:p>
        </w:tc>
        <w:tc>
          <w:tcPr>
            <w:tcW w:w="383"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0,00</w:t>
            </w:r>
          </w:p>
        </w:tc>
        <w:tc>
          <w:tcPr>
            <w:tcW w:w="1224"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 </w:t>
            </w:r>
          </w:p>
        </w:tc>
      </w:tr>
      <w:tr w:rsidR="006E4DC1" w:rsidTr="006E4DC1">
        <w:trPr>
          <w:trHeight w:val="255"/>
        </w:trPr>
        <w:tc>
          <w:tcPr>
            <w:tcW w:w="616" w:type="pct"/>
            <w:tcBorders>
              <w:top w:val="nil"/>
              <w:left w:val="single" w:sz="4" w:space="0" w:color="auto"/>
              <w:bottom w:val="single" w:sz="4" w:space="0" w:color="auto"/>
              <w:right w:val="single" w:sz="4" w:space="0" w:color="auto"/>
            </w:tcBorders>
            <w:shd w:val="clear" w:color="auto" w:fill="auto"/>
            <w:vAlign w:val="center"/>
            <w:hideMark/>
          </w:tcPr>
          <w:p w:rsidR="006E4DC1" w:rsidRDefault="006E4DC1">
            <w:pPr>
              <w:jc w:val="center"/>
              <w:rPr>
                <w:rFonts w:ascii="Arial Narrow" w:hAnsi="Arial Narrow" w:cs="Arial"/>
                <w:b/>
                <w:bCs/>
                <w:sz w:val="16"/>
                <w:szCs w:val="16"/>
              </w:rPr>
            </w:pPr>
            <w:r>
              <w:rPr>
                <w:rFonts w:ascii="Arial Narrow" w:hAnsi="Arial Narrow" w:cs="Arial"/>
                <w:b/>
                <w:bCs/>
                <w:sz w:val="16"/>
                <w:szCs w:val="16"/>
              </w:rPr>
              <w:t>1.13.01000.00.0000.130</w:t>
            </w:r>
          </w:p>
        </w:tc>
        <w:tc>
          <w:tcPr>
            <w:tcW w:w="1427" w:type="pct"/>
            <w:tcBorders>
              <w:top w:val="nil"/>
              <w:left w:val="nil"/>
              <w:bottom w:val="single" w:sz="4" w:space="0" w:color="auto"/>
              <w:right w:val="single" w:sz="4" w:space="0" w:color="auto"/>
            </w:tcBorders>
            <w:shd w:val="clear" w:color="auto" w:fill="auto"/>
            <w:vAlign w:val="center"/>
            <w:hideMark/>
          </w:tcPr>
          <w:p w:rsidR="006E4DC1" w:rsidRDefault="006E4DC1">
            <w:pPr>
              <w:rPr>
                <w:rFonts w:ascii="Arial Narrow" w:hAnsi="Arial Narrow" w:cs="Arial"/>
                <w:b/>
                <w:bCs/>
                <w:sz w:val="16"/>
                <w:szCs w:val="16"/>
              </w:rPr>
            </w:pPr>
            <w:r>
              <w:rPr>
                <w:rFonts w:ascii="Arial Narrow" w:hAnsi="Arial Narrow" w:cs="Arial"/>
                <w:b/>
                <w:bCs/>
                <w:sz w:val="16"/>
                <w:szCs w:val="16"/>
              </w:rPr>
              <w:t>Доходы от оказания платных услуг (работ)</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60 000,00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33 500,00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33 500,00</w:t>
            </w:r>
          </w:p>
        </w:tc>
        <w:tc>
          <w:tcPr>
            <w:tcW w:w="383"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55,83</w:t>
            </w:r>
          </w:p>
        </w:tc>
        <w:tc>
          <w:tcPr>
            <w:tcW w:w="1224"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100,00</w:t>
            </w:r>
          </w:p>
        </w:tc>
      </w:tr>
      <w:tr w:rsidR="006E4DC1" w:rsidTr="006E4DC1">
        <w:trPr>
          <w:trHeight w:val="255"/>
        </w:trPr>
        <w:tc>
          <w:tcPr>
            <w:tcW w:w="616" w:type="pct"/>
            <w:tcBorders>
              <w:top w:val="nil"/>
              <w:left w:val="single" w:sz="4" w:space="0" w:color="auto"/>
              <w:bottom w:val="single" w:sz="4" w:space="0" w:color="auto"/>
              <w:right w:val="single" w:sz="4" w:space="0" w:color="auto"/>
            </w:tcBorders>
            <w:shd w:val="clear" w:color="auto" w:fill="auto"/>
            <w:vAlign w:val="center"/>
            <w:hideMark/>
          </w:tcPr>
          <w:p w:rsidR="006E4DC1" w:rsidRDefault="006E4DC1">
            <w:pPr>
              <w:jc w:val="center"/>
              <w:outlineLvl w:val="0"/>
              <w:rPr>
                <w:rFonts w:ascii="Arial Narrow" w:hAnsi="Arial Narrow" w:cs="Arial"/>
                <w:sz w:val="16"/>
                <w:szCs w:val="16"/>
              </w:rPr>
            </w:pPr>
            <w:r>
              <w:rPr>
                <w:rFonts w:ascii="Arial Narrow" w:hAnsi="Arial Narrow" w:cs="Arial"/>
                <w:sz w:val="16"/>
                <w:szCs w:val="16"/>
              </w:rPr>
              <w:t>1.13.01990.00.0000.130</w:t>
            </w:r>
          </w:p>
        </w:tc>
        <w:tc>
          <w:tcPr>
            <w:tcW w:w="1427" w:type="pct"/>
            <w:tcBorders>
              <w:top w:val="nil"/>
              <w:left w:val="nil"/>
              <w:bottom w:val="single" w:sz="4" w:space="0" w:color="auto"/>
              <w:right w:val="single" w:sz="4" w:space="0" w:color="auto"/>
            </w:tcBorders>
            <w:shd w:val="clear" w:color="auto" w:fill="auto"/>
            <w:vAlign w:val="center"/>
            <w:hideMark/>
          </w:tcPr>
          <w:p w:rsidR="006E4DC1" w:rsidRDefault="006E4DC1">
            <w:pPr>
              <w:outlineLvl w:val="0"/>
              <w:rPr>
                <w:rFonts w:ascii="Arial Narrow" w:hAnsi="Arial Narrow" w:cs="Arial"/>
                <w:sz w:val="16"/>
                <w:szCs w:val="16"/>
              </w:rPr>
            </w:pPr>
            <w:r>
              <w:rPr>
                <w:rFonts w:ascii="Arial Narrow" w:hAnsi="Arial Narrow" w:cs="Arial"/>
                <w:sz w:val="16"/>
                <w:szCs w:val="16"/>
              </w:rPr>
              <w:t>Прочие доходы от оказания платных услуг (работ)</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60 000,00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33 500,00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33 500,00</w:t>
            </w:r>
          </w:p>
        </w:tc>
        <w:tc>
          <w:tcPr>
            <w:tcW w:w="383"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55,83</w:t>
            </w:r>
          </w:p>
        </w:tc>
        <w:tc>
          <w:tcPr>
            <w:tcW w:w="1224"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100,00</w:t>
            </w:r>
          </w:p>
        </w:tc>
      </w:tr>
      <w:tr w:rsidR="006E4DC1" w:rsidTr="006E4DC1">
        <w:trPr>
          <w:trHeight w:val="255"/>
        </w:trPr>
        <w:tc>
          <w:tcPr>
            <w:tcW w:w="616" w:type="pct"/>
            <w:tcBorders>
              <w:top w:val="nil"/>
              <w:left w:val="single" w:sz="4" w:space="0" w:color="auto"/>
              <w:bottom w:val="single" w:sz="4" w:space="0" w:color="auto"/>
              <w:right w:val="single" w:sz="4" w:space="0" w:color="auto"/>
            </w:tcBorders>
            <w:shd w:val="clear" w:color="auto" w:fill="auto"/>
            <w:vAlign w:val="center"/>
            <w:hideMark/>
          </w:tcPr>
          <w:p w:rsidR="006E4DC1" w:rsidRDefault="006E4DC1">
            <w:pPr>
              <w:jc w:val="center"/>
              <w:rPr>
                <w:rFonts w:ascii="Arial Narrow" w:hAnsi="Arial Narrow" w:cs="Arial"/>
                <w:b/>
                <w:bCs/>
                <w:sz w:val="16"/>
                <w:szCs w:val="16"/>
              </w:rPr>
            </w:pPr>
            <w:r>
              <w:rPr>
                <w:rFonts w:ascii="Arial Narrow" w:hAnsi="Arial Narrow" w:cs="Arial"/>
                <w:b/>
                <w:bCs/>
                <w:sz w:val="16"/>
                <w:szCs w:val="16"/>
              </w:rPr>
              <w:t>1.13.02000.00.0000.130</w:t>
            </w:r>
          </w:p>
        </w:tc>
        <w:tc>
          <w:tcPr>
            <w:tcW w:w="1427" w:type="pct"/>
            <w:tcBorders>
              <w:top w:val="nil"/>
              <w:left w:val="nil"/>
              <w:bottom w:val="single" w:sz="4" w:space="0" w:color="auto"/>
              <w:right w:val="single" w:sz="4" w:space="0" w:color="auto"/>
            </w:tcBorders>
            <w:shd w:val="clear" w:color="auto" w:fill="auto"/>
            <w:vAlign w:val="center"/>
            <w:hideMark/>
          </w:tcPr>
          <w:p w:rsidR="006E4DC1" w:rsidRDefault="006E4DC1">
            <w:pPr>
              <w:rPr>
                <w:rFonts w:ascii="Arial Narrow" w:hAnsi="Arial Narrow" w:cs="Arial"/>
                <w:b/>
                <w:bCs/>
                <w:sz w:val="16"/>
                <w:szCs w:val="16"/>
              </w:rPr>
            </w:pPr>
            <w:r>
              <w:rPr>
                <w:rFonts w:ascii="Arial Narrow" w:hAnsi="Arial Narrow" w:cs="Arial"/>
                <w:b/>
                <w:bCs/>
                <w:sz w:val="16"/>
                <w:szCs w:val="16"/>
              </w:rPr>
              <w:t>Доходы от компенсации затрат государства</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209,00</w:t>
            </w:r>
          </w:p>
        </w:tc>
        <w:tc>
          <w:tcPr>
            <w:tcW w:w="383"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 </w:t>
            </w:r>
          </w:p>
        </w:tc>
        <w:tc>
          <w:tcPr>
            <w:tcW w:w="1224"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 </w:t>
            </w:r>
          </w:p>
        </w:tc>
      </w:tr>
      <w:tr w:rsidR="006E4DC1" w:rsidTr="006E4DC1">
        <w:trPr>
          <w:trHeight w:val="510"/>
        </w:trPr>
        <w:tc>
          <w:tcPr>
            <w:tcW w:w="616" w:type="pct"/>
            <w:tcBorders>
              <w:top w:val="nil"/>
              <w:left w:val="single" w:sz="4" w:space="0" w:color="auto"/>
              <w:bottom w:val="single" w:sz="4" w:space="0" w:color="auto"/>
              <w:right w:val="single" w:sz="4" w:space="0" w:color="auto"/>
            </w:tcBorders>
            <w:shd w:val="clear" w:color="auto" w:fill="auto"/>
            <w:vAlign w:val="center"/>
            <w:hideMark/>
          </w:tcPr>
          <w:p w:rsidR="006E4DC1" w:rsidRDefault="006E4DC1">
            <w:pPr>
              <w:jc w:val="center"/>
              <w:outlineLvl w:val="0"/>
              <w:rPr>
                <w:rFonts w:ascii="Arial Narrow" w:hAnsi="Arial Narrow" w:cs="Arial"/>
                <w:sz w:val="16"/>
                <w:szCs w:val="16"/>
              </w:rPr>
            </w:pPr>
            <w:r>
              <w:rPr>
                <w:rFonts w:ascii="Arial Narrow" w:hAnsi="Arial Narrow" w:cs="Arial"/>
                <w:sz w:val="16"/>
                <w:szCs w:val="16"/>
              </w:rPr>
              <w:t>1.13.02060.00.0000.130</w:t>
            </w:r>
          </w:p>
        </w:tc>
        <w:tc>
          <w:tcPr>
            <w:tcW w:w="1427" w:type="pct"/>
            <w:tcBorders>
              <w:top w:val="nil"/>
              <w:left w:val="nil"/>
              <w:bottom w:val="single" w:sz="4" w:space="0" w:color="auto"/>
              <w:right w:val="single" w:sz="4" w:space="0" w:color="auto"/>
            </w:tcBorders>
            <w:shd w:val="clear" w:color="auto" w:fill="auto"/>
            <w:vAlign w:val="center"/>
            <w:hideMark/>
          </w:tcPr>
          <w:p w:rsidR="006E4DC1" w:rsidRDefault="006E4DC1">
            <w:pPr>
              <w:outlineLvl w:val="0"/>
              <w:rPr>
                <w:rFonts w:ascii="Arial Narrow" w:hAnsi="Arial Narrow" w:cs="Arial"/>
                <w:sz w:val="16"/>
                <w:szCs w:val="16"/>
              </w:rPr>
            </w:pPr>
            <w:r>
              <w:rPr>
                <w:rFonts w:ascii="Arial Narrow" w:hAnsi="Arial Narrow" w:cs="Arial"/>
                <w:sz w:val="16"/>
                <w:szCs w:val="16"/>
              </w:rPr>
              <w:t>Доходы, поступающие в порядке возмещения расходов, понесенных в связи с эксплуатацией имущества</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209,00</w:t>
            </w:r>
          </w:p>
        </w:tc>
        <w:tc>
          <w:tcPr>
            <w:tcW w:w="383"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 </w:t>
            </w:r>
          </w:p>
        </w:tc>
        <w:tc>
          <w:tcPr>
            <w:tcW w:w="1224"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 </w:t>
            </w:r>
          </w:p>
        </w:tc>
      </w:tr>
      <w:tr w:rsidR="006E4DC1" w:rsidTr="006E4DC1">
        <w:trPr>
          <w:trHeight w:val="510"/>
        </w:trPr>
        <w:tc>
          <w:tcPr>
            <w:tcW w:w="616" w:type="pct"/>
            <w:tcBorders>
              <w:top w:val="nil"/>
              <w:left w:val="single" w:sz="4" w:space="0" w:color="auto"/>
              <w:bottom w:val="single" w:sz="4" w:space="0" w:color="auto"/>
              <w:right w:val="single" w:sz="4" w:space="0" w:color="auto"/>
            </w:tcBorders>
            <w:shd w:val="clear" w:color="auto" w:fill="auto"/>
            <w:vAlign w:val="center"/>
            <w:hideMark/>
          </w:tcPr>
          <w:p w:rsidR="006E4DC1" w:rsidRDefault="006E4DC1">
            <w:pPr>
              <w:jc w:val="center"/>
              <w:rPr>
                <w:rFonts w:ascii="Arial Narrow" w:hAnsi="Arial Narrow" w:cs="Arial"/>
                <w:b/>
                <w:bCs/>
                <w:sz w:val="16"/>
                <w:szCs w:val="16"/>
              </w:rPr>
            </w:pPr>
            <w:r>
              <w:rPr>
                <w:rFonts w:ascii="Arial Narrow" w:hAnsi="Arial Narrow" w:cs="Arial"/>
                <w:b/>
                <w:bCs/>
                <w:sz w:val="16"/>
                <w:szCs w:val="16"/>
              </w:rPr>
              <w:t>1.16.02000.02.0000.140</w:t>
            </w:r>
          </w:p>
        </w:tc>
        <w:tc>
          <w:tcPr>
            <w:tcW w:w="1427" w:type="pct"/>
            <w:tcBorders>
              <w:top w:val="nil"/>
              <w:left w:val="nil"/>
              <w:bottom w:val="single" w:sz="4" w:space="0" w:color="auto"/>
              <w:right w:val="single" w:sz="4" w:space="0" w:color="auto"/>
            </w:tcBorders>
            <w:shd w:val="clear" w:color="auto" w:fill="auto"/>
            <w:vAlign w:val="center"/>
            <w:hideMark/>
          </w:tcPr>
          <w:p w:rsidR="006E4DC1" w:rsidRDefault="006E4DC1">
            <w:pPr>
              <w:rPr>
                <w:rFonts w:ascii="Arial Narrow" w:hAnsi="Arial Narrow" w:cs="Arial"/>
                <w:b/>
                <w:bCs/>
                <w:sz w:val="16"/>
                <w:szCs w:val="16"/>
              </w:rPr>
            </w:pPr>
            <w:r>
              <w:rPr>
                <w:rFonts w:ascii="Arial Narrow" w:hAnsi="Arial Narrow" w:cs="Arial"/>
                <w:b/>
                <w:bCs/>
                <w:sz w:val="16"/>
                <w:szCs w:val="16"/>
              </w:rPr>
              <w:t>Административные штрафы, установленные законами субъектов Российской Федерации об административных правонарушениях</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2 000,00</w:t>
            </w:r>
          </w:p>
        </w:tc>
        <w:tc>
          <w:tcPr>
            <w:tcW w:w="383"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 </w:t>
            </w:r>
          </w:p>
        </w:tc>
        <w:tc>
          <w:tcPr>
            <w:tcW w:w="1224"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 </w:t>
            </w:r>
          </w:p>
        </w:tc>
      </w:tr>
      <w:tr w:rsidR="006E4DC1" w:rsidTr="006E4DC1">
        <w:trPr>
          <w:trHeight w:val="765"/>
        </w:trPr>
        <w:tc>
          <w:tcPr>
            <w:tcW w:w="616" w:type="pct"/>
            <w:tcBorders>
              <w:top w:val="nil"/>
              <w:left w:val="single" w:sz="4" w:space="0" w:color="auto"/>
              <w:bottom w:val="single" w:sz="4" w:space="0" w:color="auto"/>
              <w:right w:val="single" w:sz="4" w:space="0" w:color="auto"/>
            </w:tcBorders>
            <w:shd w:val="clear" w:color="auto" w:fill="auto"/>
            <w:vAlign w:val="center"/>
            <w:hideMark/>
          </w:tcPr>
          <w:p w:rsidR="006E4DC1" w:rsidRDefault="006E4DC1">
            <w:pPr>
              <w:jc w:val="center"/>
              <w:outlineLvl w:val="0"/>
              <w:rPr>
                <w:rFonts w:ascii="Arial Narrow" w:hAnsi="Arial Narrow" w:cs="Arial"/>
                <w:sz w:val="16"/>
                <w:szCs w:val="16"/>
              </w:rPr>
            </w:pPr>
            <w:r>
              <w:rPr>
                <w:rFonts w:ascii="Arial Narrow" w:hAnsi="Arial Narrow" w:cs="Arial"/>
                <w:sz w:val="16"/>
                <w:szCs w:val="16"/>
              </w:rPr>
              <w:t>1.16.02020.02.0000.140</w:t>
            </w:r>
          </w:p>
        </w:tc>
        <w:tc>
          <w:tcPr>
            <w:tcW w:w="1427" w:type="pct"/>
            <w:tcBorders>
              <w:top w:val="nil"/>
              <w:left w:val="nil"/>
              <w:bottom w:val="single" w:sz="4" w:space="0" w:color="auto"/>
              <w:right w:val="single" w:sz="4" w:space="0" w:color="auto"/>
            </w:tcBorders>
            <w:shd w:val="clear" w:color="auto" w:fill="auto"/>
            <w:vAlign w:val="center"/>
            <w:hideMark/>
          </w:tcPr>
          <w:p w:rsidR="006E4DC1" w:rsidRDefault="006E4DC1">
            <w:pPr>
              <w:outlineLvl w:val="0"/>
              <w:rPr>
                <w:rFonts w:ascii="Arial Narrow" w:hAnsi="Arial Narrow" w:cs="Arial"/>
                <w:sz w:val="16"/>
                <w:szCs w:val="16"/>
              </w:rPr>
            </w:pPr>
            <w:r>
              <w:rPr>
                <w:rFonts w:ascii="Arial Narrow" w:hAnsi="Arial Narrow" w:cs="Arial"/>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2 000,00</w:t>
            </w:r>
          </w:p>
        </w:tc>
        <w:tc>
          <w:tcPr>
            <w:tcW w:w="383"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 </w:t>
            </w:r>
          </w:p>
        </w:tc>
        <w:tc>
          <w:tcPr>
            <w:tcW w:w="1224"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 </w:t>
            </w:r>
          </w:p>
        </w:tc>
      </w:tr>
      <w:tr w:rsidR="006E4DC1" w:rsidTr="006E4DC1">
        <w:trPr>
          <w:trHeight w:val="1785"/>
        </w:trPr>
        <w:tc>
          <w:tcPr>
            <w:tcW w:w="616" w:type="pct"/>
            <w:tcBorders>
              <w:top w:val="nil"/>
              <w:left w:val="single" w:sz="4" w:space="0" w:color="auto"/>
              <w:bottom w:val="single" w:sz="4" w:space="0" w:color="auto"/>
              <w:right w:val="single" w:sz="4" w:space="0" w:color="auto"/>
            </w:tcBorders>
            <w:shd w:val="clear" w:color="auto" w:fill="auto"/>
            <w:vAlign w:val="center"/>
            <w:hideMark/>
          </w:tcPr>
          <w:p w:rsidR="006E4DC1" w:rsidRDefault="006E4DC1">
            <w:pPr>
              <w:jc w:val="center"/>
              <w:rPr>
                <w:rFonts w:ascii="Arial Narrow" w:hAnsi="Arial Narrow" w:cs="Arial"/>
                <w:b/>
                <w:bCs/>
                <w:sz w:val="16"/>
                <w:szCs w:val="16"/>
              </w:rPr>
            </w:pPr>
            <w:r>
              <w:rPr>
                <w:rFonts w:ascii="Arial Narrow" w:hAnsi="Arial Narrow" w:cs="Arial"/>
                <w:b/>
                <w:bCs/>
                <w:sz w:val="16"/>
                <w:szCs w:val="16"/>
              </w:rPr>
              <w:lastRenderedPageBreak/>
              <w:t>1.16.18000.02.0000.140</w:t>
            </w:r>
          </w:p>
        </w:tc>
        <w:tc>
          <w:tcPr>
            <w:tcW w:w="1427" w:type="pct"/>
            <w:tcBorders>
              <w:top w:val="nil"/>
              <w:left w:val="nil"/>
              <w:bottom w:val="single" w:sz="4" w:space="0" w:color="auto"/>
              <w:right w:val="single" w:sz="4" w:space="0" w:color="auto"/>
            </w:tcBorders>
            <w:shd w:val="clear" w:color="auto" w:fill="auto"/>
            <w:vAlign w:val="center"/>
            <w:hideMark/>
          </w:tcPr>
          <w:p w:rsidR="006E4DC1" w:rsidRDefault="006E4DC1">
            <w:pPr>
              <w:rPr>
                <w:rFonts w:ascii="Arial Narrow" w:hAnsi="Arial Narrow" w:cs="Arial"/>
                <w:b/>
                <w:bCs/>
                <w:sz w:val="16"/>
                <w:szCs w:val="16"/>
              </w:rPr>
            </w:pPr>
            <w:r>
              <w:rPr>
                <w:rFonts w:ascii="Arial Narrow" w:hAnsi="Arial Narrow" w:cs="Arial"/>
                <w:b/>
                <w:bCs/>
                <w:sz w:val="16"/>
                <w:szCs w:val="16"/>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6 321,53</w:t>
            </w:r>
          </w:p>
        </w:tc>
        <w:tc>
          <w:tcPr>
            <w:tcW w:w="383"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 </w:t>
            </w:r>
          </w:p>
        </w:tc>
        <w:tc>
          <w:tcPr>
            <w:tcW w:w="1224"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 </w:t>
            </w:r>
          </w:p>
        </w:tc>
      </w:tr>
      <w:tr w:rsidR="006E4DC1" w:rsidTr="006E4DC1">
        <w:trPr>
          <w:trHeight w:val="1785"/>
        </w:trPr>
        <w:tc>
          <w:tcPr>
            <w:tcW w:w="616" w:type="pct"/>
            <w:tcBorders>
              <w:top w:val="nil"/>
              <w:left w:val="single" w:sz="4" w:space="0" w:color="auto"/>
              <w:bottom w:val="single" w:sz="4" w:space="0" w:color="auto"/>
              <w:right w:val="single" w:sz="4" w:space="0" w:color="auto"/>
            </w:tcBorders>
            <w:shd w:val="clear" w:color="auto" w:fill="auto"/>
            <w:vAlign w:val="center"/>
            <w:hideMark/>
          </w:tcPr>
          <w:p w:rsidR="006E4DC1" w:rsidRDefault="006E4DC1">
            <w:pPr>
              <w:jc w:val="center"/>
              <w:outlineLvl w:val="0"/>
              <w:rPr>
                <w:rFonts w:ascii="Arial Narrow" w:hAnsi="Arial Narrow" w:cs="Arial"/>
                <w:sz w:val="16"/>
                <w:szCs w:val="16"/>
              </w:rPr>
            </w:pPr>
            <w:r>
              <w:rPr>
                <w:rFonts w:ascii="Arial Narrow" w:hAnsi="Arial Narrow" w:cs="Arial"/>
                <w:sz w:val="16"/>
                <w:szCs w:val="16"/>
              </w:rPr>
              <w:t>1.16.18000.02.0000.140</w:t>
            </w:r>
          </w:p>
        </w:tc>
        <w:tc>
          <w:tcPr>
            <w:tcW w:w="1427" w:type="pct"/>
            <w:tcBorders>
              <w:top w:val="nil"/>
              <w:left w:val="nil"/>
              <w:bottom w:val="single" w:sz="4" w:space="0" w:color="auto"/>
              <w:right w:val="single" w:sz="4" w:space="0" w:color="auto"/>
            </w:tcBorders>
            <w:shd w:val="clear" w:color="auto" w:fill="auto"/>
            <w:vAlign w:val="center"/>
            <w:hideMark/>
          </w:tcPr>
          <w:p w:rsidR="006E4DC1" w:rsidRDefault="006E4DC1">
            <w:pPr>
              <w:outlineLvl w:val="0"/>
              <w:rPr>
                <w:rFonts w:ascii="Arial Narrow" w:hAnsi="Arial Narrow" w:cs="Arial"/>
                <w:sz w:val="16"/>
                <w:szCs w:val="16"/>
              </w:rPr>
            </w:pPr>
            <w:r>
              <w:rPr>
                <w:rFonts w:ascii="Arial Narrow" w:hAnsi="Arial Narrow" w:cs="Arial"/>
                <w:sz w:val="16"/>
                <w:szCs w:val="16"/>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6 321,53</w:t>
            </w:r>
          </w:p>
        </w:tc>
        <w:tc>
          <w:tcPr>
            <w:tcW w:w="383"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 </w:t>
            </w:r>
          </w:p>
        </w:tc>
        <w:tc>
          <w:tcPr>
            <w:tcW w:w="1224"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 </w:t>
            </w:r>
          </w:p>
        </w:tc>
      </w:tr>
      <w:tr w:rsidR="006E4DC1" w:rsidTr="006E4DC1">
        <w:trPr>
          <w:trHeight w:val="255"/>
        </w:trPr>
        <w:tc>
          <w:tcPr>
            <w:tcW w:w="20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4DC1" w:rsidRDefault="006E4DC1">
            <w:pPr>
              <w:jc w:val="center"/>
              <w:outlineLvl w:val="0"/>
              <w:rPr>
                <w:rFonts w:ascii="Arial Narrow" w:hAnsi="Arial Narrow" w:cs="Arial"/>
                <w:b/>
                <w:bCs/>
                <w:sz w:val="16"/>
                <w:szCs w:val="16"/>
              </w:rPr>
            </w:pPr>
            <w:r>
              <w:rPr>
                <w:rFonts w:ascii="Arial Narrow" w:hAnsi="Arial Narrow" w:cs="Arial"/>
                <w:b/>
                <w:bCs/>
                <w:sz w:val="16"/>
                <w:szCs w:val="16"/>
              </w:rPr>
              <w:t>БЕЗВОЗМЕЗДНЫЕ ПОСТУПЛЕНИЯ</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b/>
                <w:bCs/>
                <w:sz w:val="16"/>
                <w:szCs w:val="16"/>
              </w:rPr>
            </w:pPr>
            <w:r>
              <w:rPr>
                <w:rFonts w:ascii="Arial Narrow" w:hAnsi="Arial Narrow" w:cs="Arial"/>
                <w:b/>
                <w:bCs/>
                <w:sz w:val="16"/>
                <w:szCs w:val="16"/>
              </w:rPr>
              <w:t>11 762 251,00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b/>
                <w:bCs/>
                <w:sz w:val="16"/>
                <w:szCs w:val="16"/>
              </w:rPr>
            </w:pPr>
            <w:r>
              <w:rPr>
                <w:rFonts w:ascii="Arial Narrow" w:hAnsi="Arial Narrow" w:cs="Arial"/>
                <w:b/>
                <w:bCs/>
                <w:sz w:val="16"/>
                <w:szCs w:val="16"/>
              </w:rPr>
              <w:t>7 647 178,19</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b/>
                <w:bCs/>
                <w:sz w:val="16"/>
                <w:szCs w:val="16"/>
              </w:rPr>
            </w:pPr>
            <w:r>
              <w:rPr>
                <w:rFonts w:ascii="Arial Narrow" w:hAnsi="Arial Narrow" w:cs="Arial"/>
                <w:b/>
                <w:bCs/>
                <w:sz w:val="16"/>
                <w:szCs w:val="16"/>
              </w:rPr>
              <w:t>7 762 078,19</w:t>
            </w:r>
          </w:p>
        </w:tc>
        <w:tc>
          <w:tcPr>
            <w:tcW w:w="383"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66,0</w:t>
            </w:r>
          </w:p>
        </w:tc>
        <w:tc>
          <w:tcPr>
            <w:tcW w:w="1224"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101,5</w:t>
            </w:r>
          </w:p>
        </w:tc>
      </w:tr>
      <w:tr w:rsidR="006E4DC1" w:rsidTr="006E4DC1">
        <w:trPr>
          <w:trHeight w:val="510"/>
        </w:trPr>
        <w:tc>
          <w:tcPr>
            <w:tcW w:w="616" w:type="pct"/>
            <w:tcBorders>
              <w:top w:val="nil"/>
              <w:left w:val="single" w:sz="4" w:space="0" w:color="auto"/>
              <w:bottom w:val="single" w:sz="4" w:space="0" w:color="auto"/>
              <w:right w:val="single" w:sz="4" w:space="0" w:color="auto"/>
            </w:tcBorders>
            <w:shd w:val="clear" w:color="auto" w:fill="auto"/>
            <w:vAlign w:val="center"/>
            <w:hideMark/>
          </w:tcPr>
          <w:p w:rsidR="006E4DC1" w:rsidRDefault="006E4DC1">
            <w:pPr>
              <w:jc w:val="center"/>
              <w:outlineLvl w:val="0"/>
              <w:rPr>
                <w:rFonts w:ascii="Arial Narrow" w:hAnsi="Arial Narrow" w:cs="Arial"/>
                <w:b/>
                <w:bCs/>
                <w:sz w:val="16"/>
                <w:szCs w:val="16"/>
              </w:rPr>
            </w:pPr>
            <w:r>
              <w:rPr>
                <w:rFonts w:ascii="Arial Narrow" w:hAnsi="Arial Narrow" w:cs="Arial"/>
                <w:b/>
                <w:bCs/>
                <w:sz w:val="16"/>
                <w:szCs w:val="16"/>
              </w:rPr>
              <w:t>2.02.00000.00.0000.000</w:t>
            </w:r>
          </w:p>
        </w:tc>
        <w:tc>
          <w:tcPr>
            <w:tcW w:w="1427" w:type="pct"/>
            <w:tcBorders>
              <w:top w:val="nil"/>
              <w:left w:val="nil"/>
              <w:bottom w:val="single" w:sz="4" w:space="0" w:color="auto"/>
              <w:right w:val="single" w:sz="4" w:space="0" w:color="auto"/>
            </w:tcBorders>
            <w:shd w:val="clear" w:color="auto" w:fill="auto"/>
            <w:vAlign w:val="center"/>
            <w:hideMark/>
          </w:tcPr>
          <w:p w:rsidR="006E4DC1" w:rsidRDefault="006E4DC1">
            <w:pPr>
              <w:outlineLvl w:val="0"/>
              <w:rPr>
                <w:rFonts w:ascii="Arial Narrow" w:hAnsi="Arial Narrow" w:cs="Arial"/>
                <w:b/>
                <w:bCs/>
                <w:sz w:val="16"/>
                <w:szCs w:val="16"/>
              </w:rPr>
            </w:pPr>
            <w:r>
              <w:rPr>
                <w:rFonts w:ascii="Arial Narrow" w:hAnsi="Arial Narrow" w:cs="Arial"/>
                <w:b/>
                <w:bCs/>
                <w:sz w:val="16"/>
                <w:szCs w:val="16"/>
              </w:rPr>
              <w:t>Безвозмездные поступления от других бюджетов бюджетной системы Российской Федерации</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b/>
                <w:bCs/>
                <w:sz w:val="16"/>
                <w:szCs w:val="16"/>
              </w:rPr>
            </w:pPr>
            <w:r>
              <w:rPr>
                <w:rFonts w:ascii="Arial Narrow" w:hAnsi="Arial Narrow" w:cs="Arial"/>
                <w:b/>
                <w:bCs/>
                <w:sz w:val="16"/>
                <w:szCs w:val="16"/>
              </w:rPr>
              <w:t>11 762 251,00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b/>
                <w:bCs/>
                <w:sz w:val="16"/>
                <w:szCs w:val="16"/>
              </w:rPr>
            </w:pPr>
            <w:r>
              <w:rPr>
                <w:rFonts w:ascii="Arial Narrow" w:hAnsi="Arial Narrow" w:cs="Arial"/>
                <w:b/>
                <w:bCs/>
                <w:sz w:val="16"/>
                <w:szCs w:val="16"/>
              </w:rPr>
              <w:t>7 647 178,19</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b/>
                <w:bCs/>
                <w:sz w:val="16"/>
                <w:szCs w:val="16"/>
              </w:rPr>
            </w:pPr>
            <w:r>
              <w:rPr>
                <w:rFonts w:ascii="Arial Narrow" w:hAnsi="Arial Narrow" w:cs="Arial"/>
                <w:b/>
                <w:bCs/>
                <w:sz w:val="16"/>
                <w:szCs w:val="16"/>
              </w:rPr>
              <w:t>7 762 078,19</w:t>
            </w:r>
          </w:p>
        </w:tc>
        <w:tc>
          <w:tcPr>
            <w:tcW w:w="383" w:type="pct"/>
            <w:tcBorders>
              <w:top w:val="nil"/>
              <w:left w:val="nil"/>
              <w:bottom w:val="single" w:sz="4" w:space="0" w:color="auto"/>
              <w:right w:val="single" w:sz="4" w:space="0" w:color="auto"/>
            </w:tcBorders>
            <w:shd w:val="clear" w:color="auto" w:fill="auto"/>
            <w:noWrap/>
            <w:vAlign w:val="center"/>
            <w:hideMark/>
          </w:tcPr>
          <w:p w:rsidR="006E4DC1" w:rsidRDefault="006E4DC1">
            <w:pPr>
              <w:jc w:val="right"/>
              <w:outlineLvl w:val="0"/>
              <w:rPr>
                <w:rFonts w:ascii="Arial Narrow" w:hAnsi="Arial Narrow" w:cs="Arial"/>
                <w:b/>
                <w:bCs/>
                <w:sz w:val="16"/>
                <w:szCs w:val="16"/>
              </w:rPr>
            </w:pPr>
            <w:r>
              <w:rPr>
                <w:rFonts w:ascii="Arial Narrow" w:hAnsi="Arial Narrow" w:cs="Arial"/>
                <w:b/>
                <w:bCs/>
                <w:sz w:val="16"/>
                <w:szCs w:val="16"/>
              </w:rPr>
              <w:t>66,0</w:t>
            </w:r>
          </w:p>
        </w:tc>
        <w:tc>
          <w:tcPr>
            <w:tcW w:w="1224" w:type="pct"/>
            <w:tcBorders>
              <w:top w:val="nil"/>
              <w:left w:val="nil"/>
              <w:bottom w:val="single" w:sz="4" w:space="0" w:color="auto"/>
              <w:right w:val="single" w:sz="4" w:space="0" w:color="auto"/>
            </w:tcBorders>
            <w:shd w:val="clear" w:color="auto" w:fill="auto"/>
            <w:noWrap/>
            <w:vAlign w:val="center"/>
            <w:hideMark/>
          </w:tcPr>
          <w:p w:rsidR="006E4DC1" w:rsidRDefault="006E4DC1">
            <w:pPr>
              <w:jc w:val="right"/>
              <w:outlineLvl w:val="0"/>
              <w:rPr>
                <w:rFonts w:ascii="Arial Narrow" w:hAnsi="Arial Narrow" w:cs="Arial"/>
                <w:b/>
                <w:bCs/>
                <w:sz w:val="16"/>
                <w:szCs w:val="16"/>
              </w:rPr>
            </w:pPr>
            <w:r>
              <w:rPr>
                <w:rFonts w:ascii="Arial Narrow" w:hAnsi="Arial Narrow" w:cs="Arial"/>
                <w:b/>
                <w:bCs/>
                <w:sz w:val="16"/>
                <w:szCs w:val="16"/>
              </w:rPr>
              <w:t>101,5</w:t>
            </w:r>
          </w:p>
        </w:tc>
      </w:tr>
      <w:tr w:rsidR="006E4DC1" w:rsidTr="006E4DC1">
        <w:trPr>
          <w:trHeight w:val="255"/>
        </w:trPr>
        <w:tc>
          <w:tcPr>
            <w:tcW w:w="616" w:type="pct"/>
            <w:tcBorders>
              <w:top w:val="nil"/>
              <w:left w:val="single" w:sz="4" w:space="0" w:color="auto"/>
              <w:bottom w:val="single" w:sz="4" w:space="0" w:color="auto"/>
              <w:right w:val="single" w:sz="4" w:space="0" w:color="auto"/>
            </w:tcBorders>
            <w:shd w:val="clear" w:color="auto" w:fill="auto"/>
            <w:vAlign w:val="center"/>
            <w:hideMark/>
          </w:tcPr>
          <w:p w:rsidR="006E4DC1" w:rsidRDefault="006E4DC1">
            <w:pPr>
              <w:jc w:val="center"/>
              <w:rPr>
                <w:rFonts w:ascii="Arial Narrow" w:hAnsi="Arial Narrow" w:cs="Arial"/>
                <w:b/>
                <w:bCs/>
                <w:sz w:val="16"/>
                <w:szCs w:val="16"/>
              </w:rPr>
            </w:pPr>
            <w:r>
              <w:rPr>
                <w:rFonts w:ascii="Arial Narrow" w:hAnsi="Arial Narrow" w:cs="Arial"/>
                <w:b/>
                <w:bCs/>
                <w:sz w:val="16"/>
                <w:szCs w:val="16"/>
              </w:rPr>
              <w:t>2.02.10000.00.0000.150</w:t>
            </w:r>
          </w:p>
        </w:tc>
        <w:tc>
          <w:tcPr>
            <w:tcW w:w="1427" w:type="pct"/>
            <w:tcBorders>
              <w:top w:val="nil"/>
              <w:left w:val="nil"/>
              <w:bottom w:val="single" w:sz="4" w:space="0" w:color="auto"/>
              <w:right w:val="single" w:sz="4" w:space="0" w:color="auto"/>
            </w:tcBorders>
            <w:shd w:val="clear" w:color="auto" w:fill="auto"/>
            <w:vAlign w:val="center"/>
            <w:hideMark/>
          </w:tcPr>
          <w:p w:rsidR="006E4DC1" w:rsidRDefault="006E4DC1">
            <w:pPr>
              <w:rPr>
                <w:rFonts w:ascii="Arial Narrow" w:hAnsi="Arial Narrow" w:cs="Arial"/>
                <w:b/>
                <w:bCs/>
                <w:sz w:val="16"/>
                <w:szCs w:val="16"/>
              </w:rPr>
            </w:pPr>
            <w:r>
              <w:rPr>
                <w:rFonts w:ascii="Arial Narrow" w:hAnsi="Arial Narrow" w:cs="Arial"/>
                <w:b/>
                <w:bCs/>
                <w:sz w:val="16"/>
                <w:szCs w:val="16"/>
              </w:rPr>
              <w:t>Дотации бюджетам бюджетной системы Российской Федерации</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10 995 100,00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6 990 425,00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6 990 425,00</w:t>
            </w:r>
          </w:p>
        </w:tc>
        <w:tc>
          <w:tcPr>
            <w:tcW w:w="383"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63,58</w:t>
            </w:r>
          </w:p>
        </w:tc>
        <w:tc>
          <w:tcPr>
            <w:tcW w:w="1224"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100,00</w:t>
            </w:r>
          </w:p>
        </w:tc>
      </w:tr>
      <w:tr w:rsidR="006E4DC1" w:rsidTr="006E4DC1">
        <w:trPr>
          <w:trHeight w:val="510"/>
        </w:trPr>
        <w:tc>
          <w:tcPr>
            <w:tcW w:w="616" w:type="pct"/>
            <w:tcBorders>
              <w:top w:val="nil"/>
              <w:left w:val="single" w:sz="4" w:space="0" w:color="auto"/>
              <w:bottom w:val="single" w:sz="4" w:space="0" w:color="auto"/>
              <w:right w:val="single" w:sz="4" w:space="0" w:color="auto"/>
            </w:tcBorders>
            <w:shd w:val="clear" w:color="auto" w:fill="auto"/>
            <w:vAlign w:val="center"/>
            <w:hideMark/>
          </w:tcPr>
          <w:p w:rsidR="006E4DC1" w:rsidRDefault="006E4DC1">
            <w:pPr>
              <w:jc w:val="center"/>
              <w:outlineLvl w:val="0"/>
              <w:rPr>
                <w:rFonts w:ascii="Arial Narrow" w:hAnsi="Arial Narrow" w:cs="Arial"/>
                <w:sz w:val="16"/>
                <w:szCs w:val="16"/>
              </w:rPr>
            </w:pPr>
            <w:r>
              <w:rPr>
                <w:rFonts w:ascii="Arial Narrow" w:hAnsi="Arial Narrow" w:cs="Arial"/>
                <w:sz w:val="16"/>
                <w:szCs w:val="16"/>
              </w:rPr>
              <w:t>2.02.16001.00.0000.150</w:t>
            </w:r>
          </w:p>
        </w:tc>
        <w:tc>
          <w:tcPr>
            <w:tcW w:w="1427" w:type="pct"/>
            <w:tcBorders>
              <w:top w:val="nil"/>
              <w:left w:val="nil"/>
              <w:bottom w:val="single" w:sz="4" w:space="0" w:color="auto"/>
              <w:right w:val="single" w:sz="4" w:space="0" w:color="auto"/>
            </w:tcBorders>
            <w:shd w:val="clear" w:color="auto" w:fill="auto"/>
            <w:vAlign w:val="center"/>
            <w:hideMark/>
          </w:tcPr>
          <w:p w:rsidR="006E4DC1" w:rsidRDefault="006E4DC1">
            <w:pPr>
              <w:outlineLvl w:val="0"/>
              <w:rPr>
                <w:rFonts w:ascii="Arial Narrow" w:hAnsi="Arial Narrow" w:cs="Arial"/>
                <w:sz w:val="16"/>
                <w:szCs w:val="16"/>
              </w:rPr>
            </w:pPr>
            <w:r>
              <w:rPr>
                <w:rFonts w:ascii="Arial Narrow" w:hAnsi="Arial Narrow" w:cs="Arial"/>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10 995 100,00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6 990 425,00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6 990 425,00</w:t>
            </w:r>
          </w:p>
        </w:tc>
        <w:tc>
          <w:tcPr>
            <w:tcW w:w="383"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63,58</w:t>
            </w:r>
          </w:p>
        </w:tc>
        <w:tc>
          <w:tcPr>
            <w:tcW w:w="1224"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100,00</w:t>
            </w:r>
          </w:p>
        </w:tc>
      </w:tr>
      <w:tr w:rsidR="006E4DC1" w:rsidTr="006E4DC1">
        <w:trPr>
          <w:trHeight w:val="510"/>
        </w:trPr>
        <w:tc>
          <w:tcPr>
            <w:tcW w:w="616" w:type="pct"/>
            <w:tcBorders>
              <w:top w:val="nil"/>
              <w:left w:val="single" w:sz="4" w:space="0" w:color="auto"/>
              <w:bottom w:val="single" w:sz="4" w:space="0" w:color="auto"/>
              <w:right w:val="single" w:sz="4" w:space="0" w:color="auto"/>
            </w:tcBorders>
            <w:shd w:val="clear" w:color="auto" w:fill="auto"/>
            <w:vAlign w:val="center"/>
            <w:hideMark/>
          </w:tcPr>
          <w:p w:rsidR="006E4DC1" w:rsidRDefault="006E4DC1">
            <w:pPr>
              <w:jc w:val="center"/>
              <w:rPr>
                <w:rFonts w:ascii="Arial Narrow" w:hAnsi="Arial Narrow" w:cs="Arial"/>
                <w:b/>
                <w:bCs/>
                <w:sz w:val="16"/>
                <w:szCs w:val="16"/>
              </w:rPr>
            </w:pPr>
            <w:r>
              <w:rPr>
                <w:rFonts w:ascii="Arial Narrow" w:hAnsi="Arial Narrow" w:cs="Arial"/>
                <w:b/>
                <w:bCs/>
                <w:sz w:val="16"/>
                <w:szCs w:val="16"/>
              </w:rPr>
              <w:t>2.02.20000.00.0000.150</w:t>
            </w:r>
          </w:p>
        </w:tc>
        <w:tc>
          <w:tcPr>
            <w:tcW w:w="1427" w:type="pct"/>
            <w:tcBorders>
              <w:top w:val="nil"/>
              <w:left w:val="nil"/>
              <w:bottom w:val="single" w:sz="4" w:space="0" w:color="auto"/>
              <w:right w:val="single" w:sz="4" w:space="0" w:color="auto"/>
            </w:tcBorders>
            <w:shd w:val="clear" w:color="auto" w:fill="auto"/>
            <w:vAlign w:val="center"/>
            <w:hideMark/>
          </w:tcPr>
          <w:p w:rsidR="006E4DC1" w:rsidRDefault="006E4DC1">
            <w:pPr>
              <w:rPr>
                <w:rFonts w:ascii="Arial Narrow" w:hAnsi="Arial Narrow" w:cs="Arial"/>
                <w:b/>
                <w:bCs/>
                <w:sz w:val="16"/>
                <w:szCs w:val="16"/>
              </w:rPr>
            </w:pPr>
            <w:r>
              <w:rPr>
                <w:rFonts w:ascii="Arial Narrow" w:hAnsi="Arial Narrow" w:cs="Arial"/>
                <w:b/>
                <w:bCs/>
                <w:sz w:val="16"/>
                <w:szCs w:val="16"/>
              </w:rPr>
              <w:t>Субсидии бюджетам бюджетной системы Российской Федерации (межбюджетные субсидии)</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400 400,00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400 400,00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400 400,00</w:t>
            </w:r>
          </w:p>
        </w:tc>
        <w:tc>
          <w:tcPr>
            <w:tcW w:w="383"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100,00</w:t>
            </w:r>
          </w:p>
        </w:tc>
        <w:tc>
          <w:tcPr>
            <w:tcW w:w="1224"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100,00</w:t>
            </w:r>
          </w:p>
        </w:tc>
      </w:tr>
      <w:tr w:rsidR="006E4DC1" w:rsidTr="006E4DC1">
        <w:trPr>
          <w:trHeight w:val="255"/>
        </w:trPr>
        <w:tc>
          <w:tcPr>
            <w:tcW w:w="616" w:type="pct"/>
            <w:tcBorders>
              <w:top w:val="nil"/>
              <w:left w:val="single" w:sz="4" w:space="0" w:color="auto"/>
              <w:bottom w:val="single" w:sz="4" w:space="0" w:color="auto"/>
              <w:right w:val="single" w:sz="4" w:space="0" w:color="auto"/>
            </w:tcBorders>
            <w:shd w:val="clear" w:color="auto" w:fill="auto"/>
            <w:vAlign w:val="center"/>
            <w:hideMark/>
          </w:tcPr>
          <w:p w:rsidR="006E4DC1" w:rsidRDefault="006E4DC1">
            <w:pPr>
              <w:jc w:val="center"/>
              <w:outlineLvl w:val="0"/>
              <w:rPr>
                <w:rFonts w:ascii="Arial Narrow" w:hAnsi="Arial Narrow" w:cs="Arial"/>
                <w:sz w:val="16"/>
                <w:szCs w:val="16"/>
              </w:rPr>
            </w:pPr>
            <w:r>
              <w:rPr>
                <w:rFonts w:ascii="Arial Narrow" w:hAnsi="Arial Narrow" w:cs="Arial"/>
                <w:sz w:val="16"/>
                <w:szCs w:val="16"/>
              </w:rPr>
              <w:t>2.02.29999.00.0000.150</w:t>
            </w:r>
          </w:p>
        </w:tc>
        <w:tc>
          <w:tcPr>
            <w:tcW w:w="1427" w:type="pct"/>
            <w:tcBorders>
              <w:top w:val="nil"/>
              <w:left w:val="nil"/>
              <w:bottom w:val="single" w:sz="4" w:space="0" w:color="auto"/>
              <w:right w:val="single" w:sz="4" w:space="0" w:color="auto"/>
            </w:tcBorders>
            <w:shd w:val="clear" w:color="auto" w:fill="auto"/>
            <w:vAlign w:val="center"/>
            <w:hideMark/>
          </w:tcPr>
          <w:p w:rsidR="006E4DC1" w:rsidRDefault="006E4DC1">
            <w:pPr>
              <w:outlineLvl w:val="0"/>
              <w:rPr>
                <w:rFonts w:ascii="Arial Narrow" w:hAnsi="Arial Narrow" w:cs="Arial"/>
                <w:sz w:val="16"/>
                <w:szCs w:val="16"/>
              </w:rPr>
            </w:pPr>
            <w:r>
              <w:rPr>
                <w:rFonts w:ascii="Arial Narrow" w:hAnsi="Arial Narrow" w:cs="Arial"/>
                <w:sz w:val="16"/>
                <w:szCs w:val="16"/>
              </w:rPr>
              <w:t>Прочие субсидии</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400 400,00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400 400,00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400 400,00</w:t>
            </w:r>
          </w:p>
        </w:tc>
        <w:tc>
          <w:tcPr>
            <w:tcW w:w="383"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100,00</w:t>
            </w:r>
          </w:p>
        </w:tc>
        <w:tc>
          <w:tcPr>
            <w:tcW w:w="1224"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100,00</w:t>
            </w:r>
          </w:p>
        </w:tc>
      </w:tr>
      <w:tr w:rsidR="006E4DC1" w:rsidTr="006E4DC1">
        <w:trPr>
          <w:trHeight w:val="255"/>
        </w:trPr>
        <w:tc>
          <w:tcPr>
            <w:tcW w:w="616" w:type="pct"/>
            <w:tcBorders>
              <w:top w:val="nil"/>
              <w:left w:val="single" w:sz="4" w:space="0" w:color="auto"/>
              <w:bottom w:val="single" w:sz="4" w:space="0" w:color="auto"/>
              <w:right w:val="single" w:sz="4" w:space="0" w:color="auto"/>
            </w:tcBorders>
            <w:shd w:val="clear" w:color="auto" w:fill="auto"/>
            <w:vAlign w:val="center"/>
            <w:hideMark/>
          </w:tcPr>
          <w:p w:rsidR="006E4DC1" w:rsidRDefault="006E4DC1">
            <w:pPr>
              <w:jc w:val="center"/>
              <w:rPr>
                <w:rFonts w:ascii="Arial Narrow" w:hAnsi="Arial Narrow" w:cs="Arial"/>
                <w:b/>
                <w:bCs/>
                <w:sz w:val="16"/>
                <w:szCs w:val="16"/>
              </w:rPr>
            </w:pPr>
            <w:r>
              <w:rPr>
                <w:rFonts w:ascii="Arial Narrow" w:hAnsi="Arial Narrow" w:cs="Arial"/>
                <w:b/>
                <w:bCs/>
                <w:sz w:val="16"/>
                <w:szCs w:val="16"/>
              </w:rPr>
              <w:t>2.02.30000.00.0000.150</w:t>
            </w:r>
          </w:p>
        </w:tc>
        <w:tc>
          <w:tcPr>
            <w:tcW w:w="1427" w:type="pct"/>
            <w:tcBorders>
              <w:top w:val="nil"/>
              <w:left w:val="nil"/>
              <w:bottom w:val="single" w:sz="4" w:space="0" w:color="auto"/>
              <w:right w:val="single" w:sz="4" w:space="0" w:color="auto"/>
            </w:tcBorders>
            <w:shd w:val="clear" w:color="auto" w:fill="auto"/>
            <w:vAlign w:val="center"/>
            <w:hideMark/>
          </w:tcPr>
          <w:p w:rsidR="006E4DC1" w:rsidRDefault="006E4DC1">
            <w:pPr>
              <w:rPr>
                <w:rFonts w:ascii="Arial Narrow" w:hAnsi="Arial Narrow" w:cs="Arial"/>
                <w:b/>
                <w:bCs/>
                <w:sz w:val="16"/>
                <w:szCs w:val="16"/>
              </w:rPr>
            </w:pPr>
            <w:r>
              <w:rPr>
                <w:rFonts w:ascii="Arial Narrow" w:hAnsi="Arial Narrow" w:cs="Arial"/>
                <w:b/>
                <w:bCs/>
                <w:sz w:val="16"/>
                <w:szCs w:val="16"/>
              </w:rPr>
              <w:t>Субвенции бюджетам бюджетной системы Российской Федерации</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210 500,00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100 102,19</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100 102,19</w:t>
            </w:r>
          </w:p>
        </w:tc>
        <w:tc>
          <w:tcPr>
            <w:tcW w:w="383"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47,55</w:t>
            </w:r>
          </w:p>
        </w:tc>
        <w:tc>
          <w:tcPr>
            <w:tcW w:w="1224"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100,00</w:t>
            </w:r>
          </w:p>
        </w:tc>
      </w:tr>
      <w:tr w:rsidR="006E4DC1" w:rsidTr="006E4DC1">
        <w:trPr>
          <w:trHeight w:val="510"/>
        </w:trPr>
        <w:tc>
          <w:tcPr>
            <w:tcW w:w="616" w:type="pct"/>
            <w:tcBorders>
              <w:top w:val="nil"/>
              <w:left w:val="single" w:sz="4" w:space="0" w:color="auto"/>
              <w:bottom w:val="single" w:sz="4" w:space="0" w:color="auto"/>
              <w:right w:val="single" w:sz="4" w:space="0" w:color="auto"/>
            </w:tcBorders>
            <w:shd w:val="clear" w:color="auto" w:fill="auto"/>
            <w:vAlign w:val="center"/>
            <w:hideMark/>
          </w:tcPr>
          <w:p w:rsidR="006E4DC1" w:rsidRDefault="006E4DC1">
            <w:pPr>
              <w:jc w:val="center"/>
              <w:outlineLvl w:val="0"/>
              <w:rPr>
                <w:rFonts w:ascii="Arial Narrow" w:hAnsi="Arial Narrow" w:cs="Arial"/>
                <w:sz w:val="16"/>
                <w:szCs w:val="16"/>
              </w:rPr>
            </w:pPr>
            <w:r>
              <w:rPr>
                <w:rFonts w:ascii="Arial Narrow" w:hAnsi="Arial Narrow" w:cs="Arial"/>
                <w:sz w:val="16"/>
                <w:szCs w:val="16"/>
              </w:rPr>
              <w:t>2.02.30024.00.0000.150</w:t>
            </w:r>
          </w:p>
        </w:tc>
        <w:tc>
          <w:tcPr>
            <w:tcW w:w="1427" w:type="pct"/>
            <w:tcBorders>
              <w:top w:val="nil"/>
              <w:left w:val="nil"/>
              <w:bottom w:val="single" w:sz="4" w:space="0" w:color="auto"/>
              <w:right w:val="single" w:sz="4" w:space="0" w:color="auto"/>
            </w:tcBorders>
            <w:shd w:val="clear" w:color="auto" w:fill="auto"/>
            <w:vAlign w:val="center"/>
            <w:hideMark/>
          </w:tcPr>
          <w:p w:rsidR="006E4DC1" w:rsidRDefault="006E4DC1">
            <w:pPr>
              <w:outlineLvl w:val="0"/>
              <w:rPr>
                <w:rFonts w:ascii="Arial Narrow" w:hAnsi="Arial Narrow" w:cs="Arial"/>
                <w:sz w:val="16"/>
                <w:szCs w:val="16"/>
              </w:rPr>
            </w:pPr>
            <w:r>
              <w:rPr>
                <w:rFonts w:ascii="Arial Narrow" w:hAnsi="Arial Narrow" w:cs="Arial"/>
                <w:sz w:val="16"/>
                <w:szCs w:val="16"/>
              </w:rPr>
              <w:t>Субвенции местным бюджетам на выполнение передаваемых полномочий субъектов Российской Федерации</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700,00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0,00</w:t>
            </w:r>
          </w:p>
        </w:tc>
        <w:tc>
          <w:tcPr>
            <w:tcW w:w="383"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0,00</w:t>
            </w:r>
          </w:p>
        </w:tc>
        <w:tc>
          <w:tcPr>
            <w:tcW w:w="1224"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 </w:t>
            </w:r>
          </w:p>
        </w:tc>
      </w:tr>
      <w:tr w:rsidR="006E4DC1" w:rsidTr="006E4DC1">
        <w:trPr>
          <w:trHeight w:val="765"/>
        </w:trPr>
        <w:tc>
          <w:tcPr>
            <w:tcW w:w="616" w:type="pct"/>
            <w:tcBorders>
              <w:top w:val="nil"/>
              <w:left w:val="single" w:sz="4" w:space="0" w:color="auto"/>
              <w:bottom w:val="single" w:sz="4" w:space="0" w:color="auto"/>
              <w:right w:val="single" w:sz="4" w:space="0" w:color="auto"/>
            </w:tcBorders>
            <w:shd w:val="clear" w:color="auto" w:fill="auto"/>
            <w:vAlign w:val="center"/>
            <w:hideMark/>
          </w:tcPr>
          <w:p w:rsidR="006E4DC1" w:rsidRDefault="006E4DC1">
            <w:pPr>
              <w:jc w:val="center"/>
              <w:outlineLvl w:val="0"/>
              <w:rPr>
                <w:rFonts w:ascii="Arial Narrow" w:hAnsi="Arial Narrow" w:cs="Arial"/>
                <w:sz w:val="16"/>
                <w:szCs w:val="16"/>
              </w:rPr>
            </w:pPr>
            <w:r>
              <w:rPr>
                <w:rFonts w:ascii="Arial Narrow" w:hAnsi="Arial Narrow" w:cs="Arial"/>
                <w:sz w:val="16"/>
                <w:szCs w:val="16"/>
              </w:rPr>
              <w:t>2.02.35118.00.0000.150</w:t>
            </w:r>
          </w:p>
        </w:tc>
        <w:tc>
          <w:tcPr>
            <w:tcW w:w="1427" w:type="pct"/>
            <w:tcBorders>
              <w:top w:val="nil"/>
              <w:left w:val="nil"/>
              <w:bottom w:val="single" w:sz="4" w:space="0" w:color="auto"/>
              <w:right w:val="single" w:sz="4" w:space="0" w:color="auto"/>
            </w:tcBorders>
            <w:shd w:val="clear" w:color="auto" w:fill="auto"/>
            <w:vAlign w:val="center"/>
            <w:hideMark/>
          </w:tcPr>
          <w:p w:rsidR="006E4DC1" w:rsidRDefault="006E4DC1">
            <w:pPr>
              <w:outlineLvl w:val="0"/>
              <w:rPr>
                <w:rFonts w:ascii="Arial Narrow" w:hAnsi="Arial Narrow" w:cs="Arial"/>
                <w:sz w:val="16"/>
                <w:szCs w:val="16"/>
              </w:rPr>
            </w:pPr>
            <w:r>
              <w:rPr>
                <w:rFonts w:ascii="Arial Narrow" w:hAnsi="Arial Narrow" w:cs="Arial"/>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209 800,00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100 102,19</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100 102,19</w:t>
            </w:r>
          </w:p>
        </w:tc>
        <w:tc>
          <w:tcPr>
            <w:tcW w:w="383"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47,71</w:t>
            </w:r>
          </w:p>
        </w:tc>
        <w:tc>
          <w:tcPr>
            <w:tcW w:w="1224"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100,00</w:t>
            </w:r>
          </w:p>
        </w:tc>
      </w:tr>
      <w:tr w:rsidR="006E4DC1" w:rsidTr="006E4DC1">
        <w:trPr>
          <w:trHeight w:val="255"/>
        </w:trPr>
        <w:tc>
          <w:tcPr>
            <w:tcW w:w="616" w:type="pct"/>
            <w:tcBorders>
              <w:top w:val="nil"/>
              <w:left w:val="single" w:sz="4" w:space="0" w:color="auto"/>
              <w:bottom w:val="single" w:sz="4" w:space="0" w:color="auto"/>
              <w:right w:val="single" w:sz="4" w:space="0" w:color="auto"/>
            </w:tcBorders>
            <w:shd w:val="clear" w:color="auto" w:fill="auto"/>
            <w:vAlign w:val="center"/>
            <w:hideMark/>
          </w:tcPr>
          <w:p w:rsidR="006E4DC1" w:rsidRDefault="006E4DC1">
            <w:pPr>
              <w:jc w:val="center"/>
              <w:rPr>
                <w:rFonts w:ascii="Arial Narrow" w:hAnsi="Arial Narrow" w:cs="Arial"/>
                <w:b/>
                <w:bCs/>
                <w:sz w:val="16"/>
                <w:szCs w:val="16"/>
              </w:rPr>
            </w:pPr>
            <w:r>
              <w:rPr>
                <w:rFonts w:ascii="Arial Narrow" w:hAnsi="Arial Narrow" w:cs="Arial"/>
                <w:b/>
                <w:bCs/>
                <w:sz w:val="16"/>
                <w:szCs w:val="16"/>
              </w:rPr>
              <w:t>2.02.40000.00.0000.150</w:t>
            </w:r>
          </w:p>
        </w:tc>
        <w:tc>
          <w:tcPr>
            <w:tcW w:w="1427" w:type="pct"/>
            <w:tcBorders>
              <w:top w:val="nil"/>
              <w:left w:val="nil"/>
              <w:bottom w:val="single" w:sz="4" w:space="0" w:color="auto"/>
              <w:right w:val="single" w:sz="4" w:space="0" w:color="auto"/>
            </w:tcBorders>
            <w:shd w:val="clear" w:color="auto" w:fill="auto"/>
            <w:vAlign w:val="center"/>
            <w:hideMark/>
          </w:tcPr>
          <w:p w:rsidR="006E4DC1" w:rsidRDefault="006E4DC1">
            <w:pPr>
              <w:rPr>
                <w:rFonts w:ascii="Arial Narrow" w:hAnsi="Arial Narrow" w:cs="Arial"/>
                <w:b/>
                <w:bCs/>
                <w:sz w:val="16"/>
                <w:szCs w:val="16"/>
              </w:rPr>
            </w:pPr>
            <w:r>
              <w:rPr>
                <w:rFonts w:ascii="Arial Narrow" w:hAnsi="Arial Narrow" w:cs="Arial"/>
                <w:b/>
                <w:bCs/>
                <w:sz w:val="16"/>
                <w:szCs w:val="16"/>
              </w:rPr>
              <w:t>Иные межбюджетные трансферты</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156 251,00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156 251,00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271 151,00</w:t>
            </w:r>
          </w:p>
        </w:tc>
        <w:tc>
          <w:tcPr>
            <w:tcW w:w="383"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173,54</w:t>
            </w:r>
          </w:p>
        </w:tc>
        <w:tc>
          <w:tcPr>
            <w:tcW w:w="1224" w:type="pct"/>
            <w:tcBorders>
              <w:top w:val="nil"/>
              <w:left w:val="nil"/>
              <w:bottom w:val="single" w:sz="4" w:space="0" w:color="auto"/>
              <w:right w:val="single" w:sz="4" w:space="0" w:color="auto"/>
            </w:tcBorders>
            <w:shd w:val="clear" w:color="auto" w:fill="auto"/>
            <w:vAlign w:val="center"/>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173,54</w:t>
            </w:r>
          </w:p>
        </w:tc>
      </w:tr>
      <w:tr w:rsidR="006E4DC1" w:rsidTr="006E4DC1">
        <w:trPr>
          <w:trHeight w:val="510"/>
        </w:trPr>
        <w:tc>
          <w:tcPr>
            <w:tcW w:w="616" w:type="pct"/>
            <w:tcBorders>
              <w:top w:val="nil"/>
              <w:left w:val="single" w:sz="4" w:space="0" w:color="auto"/>
              <w:bottom w:val="single" w:sz="4" w:space="0" w:color="auto"/>
              <w:right w:val="single" w:sz="4" w:space="0" w:color="auto"/>
            </w:tcBorders>
            <w:shd w:val="clear" w:color="auto" w:fill="auto"/>
            <w:vAlign w:val="center"/>
            <w:hideMark/>
          </w:tcPr>
          <w:p w:rsidR="006E4DC1" w:rsidRDefault="006E4DC1">
            <w:pPr>
              <w:jc w:val="center"/>
              <w:outlineLvl w:val="0"/>
              <w:rPr>
                <w:rFonts w:ascii="Arial Narrow" w:hAnsi="Arial Narrow" w:cs="Arial"/>
                <w:sz w:val="16"/>
                <w:szCs w:val="16"/>
              </w:rPr>
            </w:pPr>
            <w:r>
              <w:rPr>
                <w:rFonts w:ascii="Arial Narrow" w:hAnsi="Arial Narrow" w:cs="Arial"/>
                <w:sz w:val="16"/>
                <w:szCs w:val="16"/>
              </w:rPr>
              <w:t>2.02.45519.00.0000.150</w:t>
            </w:r>
          </w:p>
        </w:tc>
        <w:tc>
          <w:tcPr>
            <w:tcW w:w="1427" w:type="pct"/>
            <w:tcBorders>
              <w:top w:val="nil"/>
              <w:left w:val="nil"/>
              <w:bottom w:val="single" w:sz="4" w:space="0" w:color="auto"/>
              <w:right w:val="single" w:sz="4" w:space="0" w:color="auto"/>
            </w:tcBorders>
            <w:shd w:val="clear" w:color="auto" w:fill="auto"/>
            <w:vAlign w:val="center"/>
            <w:hideMark/>
          </w:tcPr>
          <w:p w:rsidR="006E4DC1" w:rsidRDefault="006E4DC1">
            <w:pPr>
              <w:outlineLvl w:val="0"/>
              <w:rPr>
                <w:rFonts w:ascii="Arial Narrow" w:hAnsi="Arial Narrow" w:cs="Arial"/>
                <w:sz w:val="16"/>
                <w:szCs w:val="16"/>
              </w:rPr>
            </w:pPr>
            <w:r>
              <w:rPr>
                <w:rFonts w:ascii="Arial Narrow" w:hAnsi="Arial Narrow" w:cs="Arial"/>
                <w:sz w:val="16"/>
                <w:szCs w:val="16"/>
              </w:rPr>
              <w:t>Межбюджетные трансферты, передаваемые бюджетам на поддержку отрасли культуры</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156 251,00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156 251,00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156 251,00</w:t>
            </w:r>
          </w:p>
        </w:tc>
        <w:tc>
          <w:tcPr>
            <w:tcW w:w="383"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100,00</w:t>
            </w:r>
          </w:p>
        </w:tc>
        <w:tc>
          <w:tcPr>
            <w:tcW w:w="1224"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100,00</w:t>
            </w:r>
          </w:p>
        </w:tc>
      </w:tr>
      <w:tr w:rsidR="006E4DC1" w:rsidTr="006E4DC1">
        <w:trPr>
          <w:trHeight w:val="255"/>
        </w:trPr>
        <w:tc>
          <w:tcPr>
            <w:tcW w:w="616" w:type="pct"/>
            <w:tcBorders>
              <w:top w:val="nil"/>
              <w:left w:val="single" w:sz="4" w:space="0" w:color="auto"/>
              <w:bottom w:val="single" w:sz="4" w:space="0" w:color="auto"/>
              <w:right w:val="single" w:sz="4" w:space="0" w:color="auto"/>
            </w:tcBorders>
            <w:shd w:val="clear" w:color="auto" w:fill="auto"/>
            <w:vAlign w:val="center"/>
            <w:hideMark/>
          </w:tcPr>
          <w:p w:rsidR="006E4DC1" w:rsidRDefault="006E4DC1">
            <w:pPr>
              <w:jc w:val="center"/>
              <w:outlineLvl w:val="0"/>
              <w:rPr>
                <w:rFonts w:ascii="Arial Narrow" w:hAnsi="Arial Narrow" w:cs="Arial"/>
                <w:sz w:val="16"/>
                <w:szCs w:val="16"/>
              </w:rPr>
            </w:pPr>
            <w:r>
              <w:rPr>
                <w:rFonts w:ascii="Arial Narrow" w:hAnsi="Arial Narrow" w:cs="Arial"/>
                <w:sz w:val="16"/>
                <w:szCs w:val="16"/>
              </w:rPr>
              <w:t>2.02.49999.00.0000.150</w:t>
            </w:r>
          </w:p>
        </w:tc>
        <w:tc>
          <w:tcPr>
            <w:tcW w:w="1427" w:type="pct"/>
            <w:tcBorders>
              <w:top w:val="nil"/>
              <w:left w:val="nil"/>
              <w:bottom w:val="single" w:sz="4" w:space="0" w:color="auto"/>
              <w:right w:val="single" w:sz="4" w:space="0" w:color="auto"/>
            </w:tcBorders>
            <w:shd w:val="clear" w:color="auto" w:fill="auto"/>
            <w:vAlign w:val="center"/>
            <w:hideMark/>
          </w:tcPr>
          <w:p w:rsidR="006E4DC1" w:rsidRDefault="006E4DC1">
            <w:pPr>
              <w:outlineLvl w:val="0"/>
              <w:rPr>
                <w:rFonts w:ascii="Arial Narrow" w:hAnsi="Arial Narrow" w:cs="Arial"/>
                <w:sz w:val="16"/>
                <w:szCs w:val="16"/>
              </w:rPr>
            </w:pPr>
            <w:r>
              <w:rPr>
                <w:rFonts w:ascii="Arial Narrow" w:hAnsi="Arial Narrow" w:cs="Arial"/>
                <w:sz w:val="16"/>
                <w:szCs w:val="16"/>
              </w:rPr>
              <w:t>Прочие межбюджетные трансферты, передаваемые бюджетам</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0,00</w:t>
            </w:r>
          </w:p>
        </w:tc>
        <w:tc>
          <w:tcPr>
            <w:tcW w:w="450"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114 900,00</w:t>
            </w:r>
          </w:p>
        </w:tc>
        <w:tc>
          <w:tcPr>
            <w:tcW w:w="383"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 </w:t>
            </w:r>
          </w:p>
        </w:tc>
        <w:tc>
          <w:tcPr>
            <w:tcW w:w="1224" w:type="pct"/>
            <w:tcBorders>
              <w:top w:val="nil"/>
              <w:left w:val="nil"/>
              <w:bottom w:val="single" w:sz="4" w:space="0" w:color="auto"/>
              <w:right w:val="single" w:sz="4" w:space="0" w:color="auto"/>
            </w:tcBorders>
            <w:shd w:val="clear" w:color="auto" w:fill="auto"/>
            <w:vAlign w:val="center"/>
            <w:hideMark/>
          </w:tcPr>
          <w:p w:rsidR="006E4DC1" w:rsidRDefault="006E4DC1">
            <w:pPr>
              <w:jc w:val="right"/>
              <w:outlineLvl w:val="0"/>
              <w:rPr>
                <w:rFonts w:ascii="Arial Narrow" w:hAnsi="Arial Narrow" w:cs="Arial"/>
                <w:sz w:val="16"/>
                <w:szCs w:val="16"/>
              </w:rPr>
            </w:pPr>
            <w:r>
              <w:rPr>
                <w:rFonts w:ascii="Arial Narrow" w:hAnsi="Arial Narrow" w:cs="Arial"/>
                <w:sz w:val="16"/>
                <w:szCs w:val="16"/>
              </w:rPr>
              <w:t> </w:t>
            </w:r>
          </w:p>
        </w:tc>
      </w:tr>
      <w:tr w:rsidR="006E4DC1" w:rsidTr="006E4DC1">
        <w:trPr>
          <w:trHeight w:val="270"/>
        </w:trPr>
        <w:tc>
          <w:tcPr>
            <w:tcW w:w="616" w:type="pct"/>
            <w:tcBorders>
              <w:top w:val="nil"/>
              <w:left w:val="single" w:sz="4" w:space="0" w:color="auto"/>
              <w:bottom w:val="single" w:sz="4" w:space="0" w:color="auto"/>
              <w:right w:val="single" w:sz="4" w:space="0" w:color="auto"/>
            </w:tcBorders>
            <w:shd w:val="clear" w:color="auto" w:fill="auto"/>
            <w:noWrap/>
            <w:vAlign w:val="bottom"/>
            <w:hideMark/>
          </w:tcPr>
          <w:p w:rsidR="006E4DC1" w:rsidRDefault="006E4DC1">
            <w:pPr>
              <w:jc w:val="center"/>
              <w:rPr>
                <w:rFonts w:ascii="MS Sans Serif" w:hAnsi="MS Sans Serif" w:cs="Arial"/>
                <w:b/>
                <w:bCs/>
                <w:sz w:val="16"/>
                <w:szCs w:val="16"/>
              </w:rPr>
            </w:pPr>
            <w:r>
              <w:rPr>
                <w:rFonts w:ascii="MS Sans Serif" w:hAnsi="MS Sans Serif" w:cs="Arial"/>
                <w:b/>
                <w:bCs/>
                <w:sz w:val="16"/>
                <w:szCs w:val="16"/>
              </w:rPr>
              <w:t>Итого</w:t>
            </w:r>
          </w:p>
        </w:tc>
        <w:tc>
          <w:tcPr>
            <w:tcW w:w="1427" w:type="pct"/>
            <w:tcBorders>
              <w:top w:val="nil"/>
              <w:left w:val="nil"/>
              <w:bottom w:val="single" w:sz="4" w:space="0" w:color="auto"/>
              <w:right w:val="single" w:sz="4" w:space="0" w:color="auto"/>
            </w:tcBorders>
            <w:shd w:val="clear" w:color="auto" w:fill="auto"/>
            <w:noWrap/>
            <w:vAlign w:val="bottom"/>
            <w:hideMark/>
          </w:tcPr>
          <w:p w:rsidR="006E4DC1" w:rsidRDefault="006E4DC1">
            <w:pPr>
              <w:rPr>
                <w:rFonts w:ascii="Arial Narrow" w:hAnsi="Arial Narrow" w:cs="Arial"/>
                <w:b/>
                <w:bCs/>
                <w:sz w:val="16"/>
                <w:szCs w:val="16"/>
              </w:rPr>
            </w:pPr>
            <w:r>
              <w:rPr>
                <w:rFonts w:ascii="Arial Narrow" w:hAnsi="Arial Narrow" w:cs="Arial"/>
                <w:b/>
                <w:bCs/>
                <w:sz w:val="16"/>
                <w:szCs w:val="16"/>
              </w:rPr>
              <w:t> </w:t>
            </w:r>
          </w:p>
        </w:tc>
        <w:tc>
          <w:tcPr>
            <w:tcW w:w="450" w:type="pct"/>
            <w:tcBorders>
              <w:top w:val="nil"/>
              <w:left w:val="nil"/>
              <w:bottom w:val="single" w:sz="4" w:space="0" w:color="auto"/>
              <w:right w:val="single" w:sz="4" w:space="0" w:color="auto"/>
            </w:tcBorders>
            <w:shd w:val="clear" w:color="auto" w:fill="auto"/>
            <w:noWrap/>
            <w:vAlign w:val="bottom"/>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14 211 151,00</w:t>
            </w:r>
          </w:p>
        </w:tc>
        <w:tc>
          <w:tcPr>
            <w:tcW w:w="450" w:type="pct"/>
            <w:tcBorders>
              <w:top w:val="nil"/>
              <w:left w:val="nil"/>
              <w:bottom w:val="single" w:sz="4" w:space="0" w:color="auto"/>
              <w:right w:val="single" w:sz="4" w:space="0" w:color="auto"/>
            </w:tcBorders>
            <w:shd w:val="clear" w:color="auto" w:fill="auto"/>
            <w:noWrap/>
            <w:vAlign w:val="bottom"/>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8 710 978,19</w:t>
            </w:r>
          </w:p>
        </w:tc>
        <w:tc>
          <w:tcPr>
            <w:tcW w:w="450" w:type="pct"/>
            <w:tcBorders>
              <w:top w:val="nil"/>
              <w:left w:val="nil"/>
              <w:bottom w:val="single" w:sz="4" w:space="0" w:color="auto"/>
              <w:right w:val="single" w:sz="4" w:space="0" w:color="auto"/>
            </w:tcBorders>
            <w:shd w:val="clear" w:color="auto" w:fill="auto"/>
            <w:noWrap/>
            <w:vAlign w:val="bottom"/>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8 834 747,64</w:t>
            </w:r>
          </w:p>
        </w:tc>
        <w:tc>
          <w:tcPr>
            <w:tcW w:w="383" w:type="pct"/>
            <w:tcBorders>
              <w:top w:val="nil"/>
              <w:left w:val="nil"/>
              <w:bottom w:val="single" w:sz="4" w:space="0" w:color="auto"/>
              <w:right w:val="single" w:sz="4" w:space="0" w:color="auto"/>
            </w:tcBorders>
            <w:shd w:val="clear" w:color="auto" w:fill="auto"/>
            <w:noWrap/>
            <w:vAlign w:val="bottom"/>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62,17</w:t>
            </w:r>
          </w:p>
        </w:tc>
        <w:tc>
          <w:tcPr>
            <w:tcW w:w="1224" w:type="pct"/>
            <w:tcBorders>
              <w:top w:val="nil"/>
              <w:left w:val="nil"/>
              <w:bottom w:val="single" w:sz="4" w:space="0" w:color="auto"/>
              <w:right w:val="single" w:sz="4" w:space="0" w:color="auto"/>
            </w:tcBorders>
            <w:shd w:val="clear" w:color="auto" w:fill="auto"/>
            <w:noWrap/>
            <w:vAlign w:val="bottom"/>
            <w:hideMark/>
          </w:tcPr>
          <w:p w:rsidR="006E4DC1" w:rsidRDefault="006E4DC1">
            <w:pPr>
              <w:jc w:val="right"/>
              <w:rPr>
                <w:rFonts w:ascii="Arial Narrow" w:hAnsi="Arial Narrow" w:cs="Arial"/>
                <w:b/>
                <w:bCs/>
                <w:sz w:val="16"/>
                <w:szCs w:val="16"/>
              </w:rPr>
            </w:pPr>
            <w:r>
              <w:rPr>
                <w:rFonts w:ascii="Arial Narrow" w:hAnsi="Arial Narrow" w:cs="Arial"/>
                <w:b/>
                <w:bCs/>
                <w:sz w:val="16"/>
                <w:szCs w:val="16"/>
              </w:rPr>
              <w:t>101,42</w:t>
            </w:r>
          </w:p>
        </w:tc>
      </w:tr>
    </w:tbl>
    <w:p w:rsidR="006E4DC1" w:rsidRDefault="006E4DC1"/>
    <w:p w:rsidR="006E4DC1" w:rsidRDefault="006E4DC1"/>
    <w:p w:rsidR="006E4DC1" w:rsidRDefault="006E4DC1"/>
    <w:p w:rsidR="006E4DC1" w:rsidRDefault="006E4DC1"/>
    <w:p w:rsidR="006E4DC1" w:rsidRDefault="006E4DC1"/>
    <w:p w:rsidR="006E4DC1" w:rsidRDefault="006E4DC1"/>
    <w:p w:rsidR="006E4DC1" w:rsidRDefault="006E4DC1"/>
    <w:p w:rsidR="006E4DC1" w:rsidRDefault="006E4DC1"/>
    <w:p w:rsidR="006E4DC1" w:rsidRDefault="006E4DC1"/>
    <w:p w:rsidR="006E4DC1" w:rsidRDefault="006E4DC1"/>
    <w:p w:rsidR="006E4DC1" w:rsidRDefault="006E4DC1"/>
    <w:tbl>
      <w:tblPr>
        <w:tblW w:w="5000" w:type="pct"/>
        <w:tblCellMar>
          <w:left w:w="30" w:type="dxa"/>
          <w:right w:w="30" w:type="dxa"/>
        </w:tblCellMar>
        <w:tblLook w:val="0000" w:firstRow="0" w:lastRow="0" w:firstColumn="0" w:lastColumn="0" w:noHBand="0" w:noVBand="0"/>
      </w:tblPr>
      <w:tblGrid>
        <w:gridCol w:w="467"/>
        <w:gridCol w:w="2117"/>
        <w:gridCol w:w="1043"/>
        <w:gridCol w:w="1043"/>
        <w:gridCol w:w="905"/>
        <w:gridCol w:w="986"/>
        <w:gridCol w:w="617"/>
        <w:gridCol w:w="887"/>
        <w:gridCol w:w="653"/>
        <w:gridCol w:w="1036"/>
      </w:tblGrid>
      <w:tr w:rsidR="006E4DC1" w:rsidTr="006E4DC1">
        <w:tblPrEx>
          <w:tblCellMar>
            <w:top w:w="0" w:type="dxa"/>
            <w:bottom w:w="0" w:type="dxa"/>
          </w:tblCellMar>
        </w:tblPrEx>
        <w:trPr>
          <w:trHeight w:val="1144"/>
        </w:trPr>
        <w:tc>
          <w:tcPr>
            <w:tcW w:w="5000" w:type="pct"/>
            <w:gridSpan w:val="10"/>
            <w:tcBorders>
              <w:top w:val="nil"/>
              <w:left w:val="nil"/>
              <w:right w:val="nil"/>
            </w:tcBorders>
          </w:tcPr>
          <w:p w:rsidR="006E4DC1" w:rsidRDefault="006E4DC1">
            <w:pPr>
              <w:autoSpaceDE w:val="0"/>
              <w:autoSpaceDN w:val="0"/>
              <w:adjustRightInd w:val="0"/>
              <w:jc w:val="right"/>
              <w:rPr>
                <w:rFonts w:eastAsiaTheme="minorHAnsi"/>
                <w:color w:val="000000"/>
                <w:sz w:val="18"/>
                <w:szCs w:val="18"/>
                <w:lang w:eastAsia="en-US"/>
              </w:rPr>
            </w:pPr>
            <w:r>
              <w:rPr>
                <w:rFonts w:eastAsiaTheme="minorHAnsi"/>
                <w:color w:val="000000"/>
                <w:sz w:val="18"/>
                <w:szCs w:val="18"/>
                <w:lang w:eastAsia="en-US"/>
              </w:rPr>
              <w:t>Приложение № 2</w:t>
            </w:r>
          </w:p>
          <w:p w:rsidR="006E4DC1" w:rsidRDefault="006E4DC1">
            <w:pPr>
              <w:autoSpaceDE w:val="0"/>
              <w:autoSpaceDN w:val="0"/>
              <w:adjustRightInd w:val="0"/>
              <w:jc w:val="right"/>
              <w:rPr>
                <w:rFonts w:eastAsiaTheme="minorHAnsi"/>
                <w:color w:val="000000"/>
                <w:sz w:val="18"/>
                <w:szCs w:val="18"/>
                <w:lang w:eastAsia="en-US"/>
              </w:rPr>
            </w:pPr>
            <w:r>
              <w:rPr>
                <w:rFonts w:eastAsiaTheme="minorHAnsi"/>
                <w:color w:val="000000"/>
                <w:sz w:val="18"/>
                <w:szCs w:val="18"/>
                <w:lang w:eastAsia="en-US"/>
              </w:rPr>
              <w:t>к информации об исполнении бюджета</w:t>
            </w:r>
          </w:p>
          <w:p w:rsidR="006E4DC1" w:rsidRDefault="006E4DC1">
            <w:pPr>
              <w:autoSpaceDE w:val="0"/>
              <w:autoSpaceDN w:val="0"/>
              <w:adjustRightInd w:val="0"/>
              <w:jc w:val="right"/>
              <w:rPr>
                <w:rFonts w:eastAsiaTheme="minorHAnsi"/>
                <w:color w:val="000000"/>
                <w:sz w:val="18"/>
                <w:szCs w:val="18"/>
                <w:lang w:eastAsia="en-US"/>
              </w:rPr>
            </w:pPr>
            <w:r>
              <w:rPr>
                <w:rFonts w:eastAsiaTheme="minorHAnsi"/>
                <w:color w:val="000000"/>
                <w:sz w:val="18"/>
                <w:szCs w:val="18"/>
                <w:lang w:eastAsia="en-US"/>
              </w:rPr>
              <w:t>Афанасьевского муниципального образования</w:t>
            </w:r>
          </w:p>
          <w:p w:rsidR="006E4DC1" w:rsidRDefault="006E4DC1" w:rsidP="006E4DC1">
            <w:pPr>
              <w:autoSpaceDE w:val="0"/>
              <w:autoSpaceDN w:val="0"/>
              <w:adjustRightInd w:val="0"/>
              <w:jc w:val="right"/>
              <w:rPr>
                <w:rFonts w:eastAsiaTheme="minorHAnsi"/>
                <w:color w:val="000000"/>
                <w:sz w:val="18"/>
                <w:szCs w:val="18"/>
                <w:lang w:eastAsia="en-US"/>
              </w:rPr>
            </w:pPr>
            <w:r>
              <w:rPr>
                <w:rFonts w:eastAsiaTheme="minorHAnsi"/>
                <w:color w:val="000000"/>
                <w:sz w:val="18"/>
                <w:szCs w:val="18"/>
                <w:lang w:eastAsia="en-US"/>
              </w:rPr>
              <w:t>за 1 полугодие 2024 года</w:t>
            </w:r>
          </w:p>
        </w:tc>
      </w:tr>
      <w:tr w:rsidR="006E4DC1" w:rsidTr="006E4DC1">
        <w:tblPrEx>
          <w:tblCellMar>
            <w:top w:w="0" w:type="dxa"/>
            <w:bottom w:w="0" w:type="dxa"/>
          </w:tblCellMar>
        </w:tblPrEx>
        <w:trPr>
          <w:trHeight w:val="290"/>
        </w:trPr>
        <w:tc>
          <w:tcPr>
            <w:tcW w:w="5000" w:type="pct"/>
            <w:gridSpan w:val="10"/>
            <w:tcBorders>
              <w:top w:val="nil"/>
              <w:left w:val="nil"/>
              <w:bottom w:val="nil"/>
            </w:tcBorders>
          </w:tcPr>
          <w:p w:rsidR="006E4DC1" w:rsidRDefault="006E4DC1">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ОТЧЁТ</w:t>
            </w:r>
          </w:p>
        </w:tc>
      </w:tr>
      <w:tr w:rsidR="006E4DC1" w:rsidTr="006E4DC1">
        <w:tblPrEx>
          <w:tblCellMar>
            <w:top w:w="0" w:type="dxa"/>
            <w:bottom w:w="0" w:type="dxa"/>
          </w:tblCellMar>
        </w:tblPrEx>
        <w:trPr>
          <w:trHeight w:val="1288"/>
        </w:trPr>
        <w:tc>
          <w:tcPr>
            <w:tcW w:w="5000" w:type="pct"/>
            <w:gridSpan w:val="10"/>
            <w:tcBorders>
              <w:top w:val="nil"/>
              <w:left w:val="nil"/>
            </w:tcBorders>
          </w:tcPr>
          <w:p w:rsidR="006E4DC1" w:rsidRDefault="006E4DC1">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 xml:space="preserve">об исполнении бюджета Афанасьевского муниципального образования по состоянию </w:t>
            </w:r>
          </w:p>
          <w:p w:rsidR="006E4DC1" w:rsidRDefault="006E4DC1" w:rsidP="006E4DC1">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 xml:space="preserve">                   на 01 июля 2024 года по расходам</w:t>
            </w:r>
          </w:p>
        </w:tc>
      </w:tr>
      <w:tr w:rsidR="006E4DC1" w:rsidTr="006E4DC1">
        <w:tblPrEx>
          <w:tblCellMar>
            <w:top w:w="0" w:type="dxa"/>
            <w:bottom w:w="0" w:type="dxa"/>
          </w:tblCellMar>
        </w:tblPrEx>
        <w:trPr>
          <w:trHeight w:val="161"/>
        </w:trPr>
        <w:tc>
          <w:tcPr>
            <w:tcW w:w="239" w:type="pct"/>
            <w:tcBorders>
              <w:top w:val="nil"/>
              <w:left w:val="nil"/>
              <w:bottom w:val="nil"/>
              <w:right w:val="nil"/>
            </w:tcBorders>
          </w:tcPr>
          <w:p w:rsidR="006E4DC1" w:rsidRDefault="006E4DC1">
            <w:pPr>
              <w:autoSpaceDE w:val="0"/>
              <w:autoSpaceDN w:val="0"/>
              <w:adjustRightInd w:val="0"/>
              <w:jc w:val="right"/>
              <w:rPr>
                <w:rFonts w:eastAsiaTheme="minorHAnsi"/>
                <w:b/>
                <w:bCs/>
                <w:color w:val="000000"/>
                <w:sz w:val="18"/>
                <w:szCs w:val="18"/>
                <w:lang w:eastAsia="en-US"/>
              </w:rPr>
            </w:pPr>
          </w:p>
        </w:tc>
        <w:tc>
          <w:tcPr>
            <w:tcW w:w="1085" w:type="pct"/>
            <w:tcBorders>
              <w:top w:val="nil"/>
              <w:left w:val="nil"/>
              <w:bottom w:val="nil"/>
              <w:right w:val="nil"/>
            </w:tcBorders>
          </w:tcPr>
          <w:p w:rsidR="006E4DC1" w:rsidRDefault="006E4DC1">
            <w:pPr>
              <w:autoSpaceDE w:val="0"/>
              <w:autoSpaceDN w:val="0"/>
              <w:adjustRightInd w:val="0"/>
              <w:jc w:val="right"/>
              <w:rPr>
                <w:rFonts w:eastAsiaTheme="minorHAnsi"/>
                <w:b/>
                <w:bCs/>
                <w:color w:val="000000"/>
                <w:sz w:val="18"/>
                <w:szCs w:val="18"/>
                <w:lang w:eastAsia="en-US"/>
              </w:rPr>
            </w:pPr>
          </w:p>
        </w:tc>
        <w:tc>
          <w:tcPr>
            <w:tcW w:w="535" w:type="pct"/>
            <w:tcBorders>
              <w:top w:val="nil"/>
              <w:left w:val="nil"/>
              <w:bottom w:val="nil"/>
              <w:right w:val="nil"/>
            </w:tcBorders>
          </w:tcPr>
          <w:p w:rsidR="006E4DC1" w:rsidRDefault="006E4DC1">
            <w:pPr>
              <w:autoSpaceDE w:val="0"/>
              <w:autoSpaceDN w:val="0"/>
              <w:adjustRightInd w:val="0"/>
              <w:jc w:val="right"/>
              <w:rPr>
                <w:rFonts w:eastAsiaTheme="minorHAnsi"/>
                <w:color w:val="000000"/>
                <w:sz w:val="18"/>
                <w:szCs w:val="18"/>
                <w:lang w:eastAsia="en-US"/>
              </w:rPr>
            </w:pPr>
          </w:p>
        </w:tc>
        <w:tc>
          <w:tcPr>
            <w:tcW w:w="535" w:type="pct"/>
            <w:tcBorders>
              <w:top w:val="nil"/>
              <w:left w:val="nil"/>
              <w:bottom w:val="nil"/>
              <w:right w:val="nil"/>
            </w:tcBorders>
          </w:tcPr>
          <w:p w:rsidR="006E4DC1" w:rsidRDefault="006E4DC1">
            <w:pPr>
              <w:autoSpaceDE w:val="0"/>
              <w:autoSpaceDN w:val="0"/>
              <w:adjustRightInd w:val="0"/>
              <w:jc w:val="right"/>
              <w:rPr>
                <w:rFonts w:eastAsiaTheme="minorHAnsi"/>
                <w:color w:val="000000"/>
                <w:sz w:val="18"/>
                <w:szCs w:val="18"/>
                <w:lang w:eastAsia="en-US"/>
              </w:rPr>
            </w:pPr>
          </w:p>
        </w:tc>
        <w:tc>
          <w:tcPr>
            <w:tcW w:w="464" w:type="pct"/>
            <w:tcBorders>
              <w:top w:val="nil"/>
              <w:left w:val="nil"/>
              <w:bottom w:val="nil"/>
              <w:right w:val="nil"/>
            </w:tcBorders>
          </w:tcPr>
          <w:p w:rsidR="006E4DC1" w:rsidRDefault="006E4DC1">
            <w:pPr>
              <w:autoSpaceDE w:val="0"/>
              <w:autoSpaceDN w:val="0"/>
              <w:adjustRightInd w:val="0"/>
              <w:jc w:val="right"/>
              <w:rPr>
                <w:rFonts w:eastAsiaTheme="minorHAnsi"/>
                <w:color w:val="000000"/>
                <w:sz w:val="18"/>
                <w:szCs w:val="18"/>
                <w:lang w:eastAsia="en-US"/>
              </w:rPr>
            </w:pPr>
          </w:p>
        </w:tc>
        <w:tc>
          <w:tcPr>
            <w:tcW w:w="505" w:type="pct"/>
            <w:tcBorders>
              <w:top w:val="nil"/>
              <w:left w:val="nil"/>
              <w:bottom w:val="nil"/>
              <w:right w:val="nil"/>
            </w:tcBorders>
          </w:tcPr>
          <w:p w:rsidR="006E4DC1" w:rsidRDefault="006E4DC1">
            <w:pPr>
              <w:autoSpaceDE w:val="0"/>
              <w:autoSpaceDN w:val="0"/>
              <w:adjustRightInd w:val="0"/>
              <w:jc w:val="right"/>
              <w:rPr>
                <w:rFonts w:eastAsiaTheme="minorHAnsi"/>
                <w:color w:val="000000"/>
                <w:sz w:val="18"/>
                <w:szCs w:val="18"/>
                <w:lang w:eastAsia="en-US"/>
              </w:rPr>
            </w:pPr>
          </w:p>
        </w:tc>
        <w:tc>
          <w:tcPr>
            <w:tcW w:w="316" w:type="pct"/>
            <w:tcBorders>
              <w:top w:val="nil"/>
              <w:left w:val="nil"/>
              <w:bottom w:val="nil"/>
              <w:right w:val="nil"/>
            </w:tcBorders>
          </w:tcPr>
          <w:p w:rsidR="006E4DC1" w:rsidRDefault="006E4DC1">
            <w:pPr>
              <w:autoSpaceDE w:val="0"/>
              <w:autoSpaceDN w:val="0"/>
              <w:adjustRightInd w:val="0"/>
              <w:jc w:val="right"/>
              <w:rPr>
                <w:rFonts w:eastAsiaTheme="minorHAnsi"/>
                <w:color w:val="000000"/>
                <w:sz w:val="18"/>
                <w:szCs w:val="18"/>
                <w:lang w:eastAsia="en-US"/>
              </w:rPr>
            </w:pPr>
          </w:p>
        </w:tc>
        <w:tc>
          <w:tcPr>
            <w:tcW w:w="455" w:type="pct"/>
            <w:tcBorders>
              <w:top w:val="nil"/>
              <w:left w:val="nil"/>
              <w:bottom w:val="nil"/>
              <w:right w:val="nil"/>
            </w:tcBorders>
          </w:tcPr>
          <w:p w:rsidR="006E4DC1" w:rsidRDefault="006E4DC1">
            <w:pPr>
              <w:autoSpaceDE w:val="0"/>
              <w:autoSpaceDN w:val="0"/>
              <w:adjustRightInd w:val="0"/>
              <w:jc w:val="right"/>
              <w:rPr>
                <w:rFonts w:eastAsiaTheme="minorHAnsi"/>
                <w:color w:val="000000"/>
                <w:sz w:val="18"/>
                <w:szCs w:val="18"/>
                <w:lang w:eastAsia="en-US"/>
              </w:rPr>
            </w:pPr>
          </w:p>
        </w:tc>
        <w:tc>
          <w:tcPr>
            <w:tcW w:w="335" w:type="pct"/>
            <w:tcBorders>
              <w:top w:val="nil"/>
              <w:left w:val="nil"/>
              <w:bottom w:val="nil"/>
              <w:right w:val="nil"/>
            </w:tcBorders>
          </w:tcPr>
          <w:p w:rsidR="006E4DC1" w:rsidRDefault="006E4DC1">
            <w:pPr>
              <w:autoSpaceDE w:val="0"/>
              <w:autoSpaceDN w:val="0"/>
              <w:adjustRightInd w:val="0"/>
              <w:jc w:val="right"/>
              <w:rPr>
                <w:rFonts w:eastAsiaTheme="minorHAnsi"/>
                <w:color w:val="000000"/>
                <w:sz w:val="18"/>
                <w:szCs w:val="18"/>
                <w:lang w:eastAsia="en-US"/>
              </w:rPr>
            </w:pPr>
          </w:p>
        </w:tc>
        <w:tc>
          <w:tcPr>
            <w:tcW w:w="531" w:type="pct"/>
            <w:tcBorders>
              <w:top w:val="nil"/>
              <w:left w:val="nil"/>
              <w:bottom w:val="nil"/>
              <w:right w:val="nil"/>
            </w:tcBorders>
          </w:tcPr>
          <w:p w:rsidR="006E4DC1" w:rsidRDefault="006E4DC1">
            <w:pPr>
              <w:autoSpaceDE w:val="0"/>
              <w:autoSpaceDN w:val="0"/>
              <w:adjustRightInd w:val="0"/>
              <w:jc w:val="right"/>
              <w:rPr>
                <w:rFonts w:eastAsiaTheme="minorHAnsi"/>
                <w:color w:val="000000"/>
                <w:sz w:val="18"/>
                <w:szCs w:val="18"/>
                <w:lang w:eastAsia="en-US"/>
              </w:rPr>
            </w:pPr>
          </w:p>
        </w:tc>
      </w:tr>
      <w:tr w:rsidR="006E4DC1" w:rsidTr="006E4DC1">
        <w:tblPrEx>
          <w:tblCellMar>
            <w:top w:w="0" w:type="dxa"/>
            <w:bottom w:w="0" w:type="dxa"/>
          </w:tblCellMar>
        </w:tblPrEx>
        <w:trPr>
          <w:trHeight w:val="170"/>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b/>
                <w:bCs/>
                <w:color w:val="000000"/>
                <w:sz w:val="18"/>
                <w:szCs w:val="18"/>
                <w:lang w:eastAsia="en-US"/>
              </w:rPr>
            </w:pPr>
            <w:proofErr w:type="spellStart"/>
            <w:r>
              <w:rPr>
                <w:rFonts w:eastAsiaTheme="minorHAnsi"/>
                <w:b/>
                <w:bCs/>
                <w:color w:val="000000"/>
                <w:sz w:val="18"/>
                <w:szCs w:val="18"/>
                <w:lang w:eastAsia="en-US"/>
              </w:rPr>
              <w:t>РзПР</w:t>
            </w:r>
            <w:proofErr w:type="spellEnd"/>
          </w:p>
        </w:tc>
        <w:tc>
          <w:tcPr>
            <w:tcW w:w="108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b/>
                <w:bCs/>
                <w:color w:val="000000"/>
                <w:sz w:val="18"/>
                <w:szCs w:val="18"/>
                <w:lang w:eastAsia="en-US"/>
              </w:rPr>
            </w:pPr>
            <w:r>
              <w:rPr>
                <w:rFonts w:eastAsiaTheme="minorHAnsi"/>
                <w:b/>
                <w:bCs/>
                <w:color w:val="000000"/>
                <w:sz w:val="18"/>
                <w:szCs w:val="18"/>
                <w:lang w:eastAsia="en-US"/>
              </w:rPr>
              <w:t>Расходы</w:t>
            </w:r>
          </w:p>
        </w:tc>
        <w:tc>
          <w:tcPr>
            <w:tcW w:w="53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b/>
                <w:bCs/>
                <w:color w:val="000000"/>
                <w:sz w:val="18"/>
                <w:szCs w:val="18"/>
                <w:lang w:eastAsia="en-US"/>
              </w:rPr>
            </w:pPr>
            <w:r>
              <w:rPr>
                <w:rFonts w:eastAsiaTheme="minorHAnsi"/>
                <w:b/>
                <w:bCs/>
                <w:color w:val="000000"/>
                <w:sz w:val="18"/>
                <w:szCs w:val="18"/>
                <w:lang w:eastAsia="en-US"/>
              </w:rPr>
              <w:t>Уточненный  план год, руб.</w:t>
            </w:r>
          </w:p>
        </w:tc>
        <w:tc>
          <w:tcPr>
            <w:tcW w:w="53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b/>
                <w:bCs/>
                <w:color w:val="000000"/>
                <w:sz w:val="18"/>
                <w:szCs w:val="18"/>
                <w:lang w:eastAsia="en-US"/>
              </w:rPr>
            </w:pPr>
            <w:r>
              <w:rPr>
                <w:rFonts w:eastAsiaTheme="minorHAnsi"/>
                <w:b/>
                <w:bCs/>
                <w:color w:val="000000"/>
                <w:sz w:val="18"/>
                <w:szCs w:val="18"/>
                <w:lang w:eastAsia="en-US"/>
              </w:rPr>
              <w:t>Уточненный план на 1 квартал</w:t>
            </w:r>
            <w:proofErr w:type="gramStart"/>
            <w:r>
              <w:rPr>
                <w:rFonts w:eastAsiaTheme="minorHAnsi"/>
                <w:b/>
                <w:bCs/>
                <w:color w:val="000000"/>
                <w:sz w:val="18"/>
                <w:szCs w:val="18"/>
                <w:lang w:eastAsia="en-US"/>
              </w:rPr>
              <w:t xml:space="preserve"> ,</w:t>
            </w:r>
            <w:proofErr w:type="gramEnd"/>
            <w:r>
              <w:rPr>
                <w:rFonts w:eastAsiaTheme="minorHAnsi"/>
                <w:b/>
                <w:bCs/>
                <w:color w:val="000000"/>
                <w:sz w:val="18"/>
                <w:szCs w:val="18"/>
                <w:lang w:eastAsia="en-US"/>
              </w:rPr>
              <w:t xml:space="preserve"> руб.</w:t>
            </w:r>
          </w:p>
        </w:tc>
        <w:tc>
          <w:tcPr>
            <w:tcW w:w="464"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8"/>
                <w:szCs w:val="18"/>
                <w:lang w:eastAsia="en-US"/>
              </w:rPr>
            </w:pPr>
            <w:r>
              <w:rPr>
                <w:rFonts w:eastAsiaTheme="minorHAnsi"/>
                <w:b/>
                <w:bCs/>
                <w:color w:val="000000"/>
                <w:sz w:val="18"/>
                <w:szCs w:val="18"/>
                <w:lang w:eastAsia="en-US"/>
              </w:rPr>
              <w:t>Исполнено на 01.07.2024., руб.</w:t>
            </w:r>
          </w:p>
        </w:tc>
        <w:tc>
          <w:tcPr>
            <w:tcW w:w="822" w:type="pct"/>
            <w:gridSpan w:val="2"/>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8"/>
                <w:szCs w:val="18"/>
                <w:lang w:eastAsia="en-US"/>
              </w:rPr>
            </w:pPr>
            <w:r>
              <w:rPr>
                <w:rFonts w:eastAsiaTheme="minorHAnsi"/>
                <w:b/>
                <w:bCs/>
                <w:color w:val="000000"/>
                <w:sz w:val="18"/>
                <w:szCs w:val="18"/>
                <w:lang w:eastAsia="en-US"/>
              </w:rPr>
              <w:t>% выполнения</w:t>
            </w:r>
          </w:p>
        </w:tc>
        <w:tc>
          <w:tcPr>
            <w:tcW w:w="45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8"/>
                <w:szCs w:val="18"/>
                <w:lang w:eastAsia="en-US"/>
              </w:rPr>
            </w:pPr>
            <w:r>
              <w:rPr>
                <w:rFonts w:eastAsiaTheme="minorHAnsi"/>
                <w:b/>
                <w:bCs/>
                <w:color w:val="000000"/>
                <w:sz w:val="18"/>
                <w:szCs w:val="18"/>
                <w:lang w:eastAsia="en-US"/>
              </w:rPr>
              <w:t>Структура расходов</w:t>
            </w:r>
          </w:p>
        </w:tc>
        <w:tc>
          <w:tcPr>
            <w:tcW w:w="3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8"/>
                <w:szCs w:val="18"/>
                <w:lang w:eastAsia="en-US"/>
              </w:rPr>
            </w:pPr>
            <w:r>
              <w:rPr>
                <w:rFonts w:eastAsiaTheme="minorHAnsi"/>
                <w:b/>
                <w:bCs/>
                <w:color w:val="000000"/>
                <w:sz w:val="18"/>
                <w:szCs w:val="18"/>
                <w:lang w:eastAsia="en-US"/>
              </w:rPr>
              <w:t>% от общего расхода</w:t>
            </w:r>
          </w:p>
        </w:tc>
        <w:tc>
          <w:tcPr>
            <w:tcW w:w="531"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b/>
                <w:bCs/>
                <w:color w:val="000000"/>
                <w:sz w:val="18"/>
                <w:szCs w:val="18"/>
                <w:lang w:eastAsia="en-US"/>
              </w:rPr>
            </w:pPr>
            <w:r>
              <w:rPr>
                <w:rFonts w:eastAsiaTheme="minorHAnsi"/>
                <w:b/>
                <w:bCs/>
                <w:color w:val="000000"/>
                <w:sz w:val="18"/>
                <w:szCs w:val="18"/>
                <w:lang w:eastAsia="en-US"/>
              </w:rPr>
              <w:t>Отклонение, руб.</w:t>
            </w:r>
          </w:p>
        </w:tc>
      </w:tr>
      <w:tr w:rsidR="006E4DC1" w:rsidTr="006E4DC1">
        <w:tblPrEx>
          <w:tblCellMar>
            <w:top w:w="0" w:type="dxa"/>
            <w:bottom w:w="0" w:type="dxa"/>
          </w:tblCellMar>
        </w:tblPrEx>
        <w:trPr>
          <w:trHeight w:val="470"/>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b/>
                <w:bCs/>
                <w:color w:val="000000"/>
                <w:sz w:val="18"/>
                <w:szCs w:val="18"/>
                <w:lang w:eastAsia="en-US"/>
              </w:rPr>
            </w:pPr>
          </w:p>
        </w:tc>
        <w:tc>
          <w:tcPr>
            <w:tcW w:w="108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b/>
                <w:bCs/>
                <w:color w:val="000000"/>
                <w:sz w:val="18"/>
                <w:szCs w:val="18"/>
                <w:lang w:eastAsia="en-US"/>
              </w:rPr>
            </w:pPr>
          </w:p>
        </w:tc>
        <w:tc>
          <w:tcPr>
            <w:tcW w:w="53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b/>
                <w:bCs/>
                <w:color w:val="000000"/>
                <w:sz w:val="18"/>
                <w:szCs w:val="18"/>
                <w:lang w:eastAsia="en-US"/>
              </w:rPr>
            </w:pPr>
          </w:p>
        </w:tc>
        <w:tc>
          <w:tcPr>
            <w:tcW w:w="53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b/>
                <w:bCs/>
                <w:color w:val="000000"/>
                <w:sz w:val="18"/>
                <w:szCs w:val="18"/>
                <w:lang w:eastAsia="en-US"/>
              </w:rPr>
            </w:pPr>
          </w:p>
        </w:tc>
        <w:tc>
          <w:tcPr>
            <w:tcW w:w="464"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8"/>
                <w:szCs w:val="18"/>
                <w:lang w:eastAsia="en-US"/>
              </w:rPr>
            </w:pPr>
          </w:p>
        </w:tc>
        <w:tc>
          <w:tcPr>
            <w:tcW w:w="50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8"/>
                <w:szCs w:val="18"/>
                <w:lang w:eastAsia="en-US"/>
              </w:rPr>
            </w:pPr>
            <w:r>
              <w:rPr>
                <w:rFonts w:eastAsiaTheme="minorHAnsi"/>
                <w:b/>
                <w:bCs/>
                <w:color w:val="000000"/>
                <w:sz w:val="18"/>
                <w:szCs w:val="18"/>
                <w:lang w:eastAsia="en-US"/>
              </w:rPr>
              <w:t>к годовому назначению</w:t>
            </w:r>
          </w:p>
        </w:tc>
        <w:tc>
          <w:tcPr>
            <w:tcW w:w="1106" w:type="pct"/>
            <w:gridSpan w:val="3"/>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b/>
                <w:bCs/>
                <w:color w:val="000000"/>
                <w:sz w:val="18"/>
                <w:szCs w:val="18"/>
                <w:lang w:eastAsia="en-US"/>
              </w:rPr>
            </w:pPr>
            <w:r>
              <w:rPr>
                <w:rFonts w:eastAsiaTheme="minorHAnsi"/>
                <w:b/>
                <w:bCs/>
                <w:color w:val="000000"/>
                <w:sz w:val="18"/>
                <w:szCs w:val="18"/>
                <w:lang w:eastAsia="en-US"/>
              </w:rPr>
              <w:t>к квартал</w:t>
            </w:r>
            <w:proofErr w:type="gramStart"/>
            <w:r>
              <w:rPr>
                <w:rFonts w:eastAsiaTheme="minorHAnsi"/>
                <w:b/>
                <w:bCs/>
                <w:color w:val="000000"/>
                <w:sz w:val="18"/>
                <w:szCs w:val="18"/>
                <w:lang w:eastAsia="en-US"/>
              </w:rPr>
              <w:t>.</w:t>
            </w:r>
            <w:proofErr w:type="gramEnd"/>
            <w:r>
              <w:rPr>
                <w:rFonts w:eastAsiaTheme="minorHAnsi"/>
                <w:b/>
                <w:bCs/>
                <w:color w:val="000000"/>
                <w:sz w:val="18"/>
                <w:szCs w:val="18"/>
                <w:lang w:eastAsia="en-US"/>
              </w:rPr>
              <w:t xml:space="preserve"> </w:t>
            </w:r>
            <w:proofErr w:type="gramStart"/>
            <w:r>
              <w:rPr>
                <w:rFonts w:eastAsiaTheme="minorHAnsi"/>
                <w:b/>
                <w:bCs/>
                <w:color w:val="000000"/>
                <w:sz w:val="18"/>
                <w:szCs w:val="18"/>
                <w:lang w:eastAsia="en-US"/>
              </w:rPr>
              <w:t>н</w:t>
            </w:r>
            <w:proofErr w:type="gramEnd"/>
            <w:r>
              <w:rPr>
                <w:rFonts w:eastAsiaTheme="minorHAnsi"/>
                <w:b/>
                <w:bCs/>
                <w:color w:val="000000"/>
                <w:sz w:val="18"/>
                <w:szCs w:val="18"/>
                <w:lang w:eastAsia="en-US"/>
              </w:rPr>
              <w:t>азначению</w:t>
            </w:r>
          </w:p>
        </w:tc>
        <w:tc>
          <w:tcPr>
            <w:tcW w:w="531"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b/>
                <w:bCs/>
                <w:color w:val="000000"/>
                <w:sz w:val="18"/>
                <w:szCs w:val="18"/>
                <w:lang w:eastAsia="en-US"/>
              </w:rPr>
            </w:pPr>
          </w:p>
        </w:tc>
      </w:tr>
      <w:tr w:rsidR="006E4DC1" w:rsidTr="006E4DC1">
        <w:tblPrEx>
          <w:tblCellMar>
            <w:top w:w="0" w:type="dxa"/>
            <w:bottom w:w="0" w:type="dxa"/>
          </w:tblCellMar>
        </w:tblPrEx>
        <w:trPr>
          <w:trHeight w:val="175"/>
        </w:trPr>
        <w:tc>
          <w:tcPr>
            <w:tcW w:w="239" w:type="pct"/>
            <w:tcBorders>
              <w:top w:val="nil"/>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b/>
                <w:bCs/>
                <w:color w:val="000000"/>
                <w:sz w:val="18"/>
                <w:szCs w:val="18"/>
                <w:lang w:eastAsia="en-US"/>
              </w:rPr>
            </w:pPr>
            <w:r>
              <w:rPr>
                <w:rFonts w:eastAsiaTheme="minorHAnsi"/>
                <w:b/>
                <w:bCs/>
                <w:color w:val="000000"/>
                <w:sz w:val="18"/>
                <w:szCs w:val="18"/>
                <w:lang w:eastAsia="en-US"/>
              </w:rPr>
              <w:t>0100</w:t>
            </w:r>
          </w:p>
        </w:tc>
        <w:tc>
          <w:tcPr>
            <w:tcW w:w="1085" w:type="pct"/>
            <w:tcBorders>
              <w:top w:val="nil"/>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rPr>
                <w:rFonts w:eastAsiaTheme="minorHAnsi"/>
                <w:b/>
                <w:bCs/>
                <w:color w:val="000000"/>
                <w:sz w:val="18"/>
                <w:szCs w:val="18"/>
                <w:lang w:eastAsia="en-US"/>
              </w:rPr>
            </w:pPr>
            <w:proofErr w:type="spellStart"/>
            <w:r>
              <w:rPr>
                <w:rFonts w:eastAsiaTheme="minorHAnsi"/>
                <w:b/>
                <w:bCs/>
                <w:color w:val="000000"/>
                <w:sz w:val="18"/>
                <w:szCs w:val="18"/>
                <w:lang w:eastAsia="en-US"/>
              </w:rPr>
              <w:t>Гос</w:t>
            </w:r>
            <w:proofErr w:type="gramStart"/>
            <w:r>
              <w:rPr>
                <w:rFonts w:eastAsiaTheme="minorHAnsi"/>
                <w:b/>
                <w:bCs/>
                <w:color w:val="000000"/>
                <w:sz w:val="18"/>
                <w:szCs w:val="18"/>
                <w:lang w:eastAsia="en-US"/>
              </w:rPr>
              <w:t>.у</w:t>
            </w:r>
            <w:proofErr w:type="gramEnd"/>
            <w:r>
              <w:rPr>
                <w:rFonts w:eastAsiaTheme="minorHAnsi"/>
                <w:b/>
                <w:bCs/>
                <w:color w:val="000000"/>
                <w:sz w:val="18"/>
                <w:szCs w:val="18"/>
                <w:lang w:eastAsia="en-US"/>
              </w:rPr>
              <w:t>прав.и</w:t>
            </w:r>
            <w:proofErr w:type="spellEnd"/>
            <w:r>
              <w:rPr>
                <w:rFonts w:eastAsiaTheme="minorHAnsi"/>
                <w:b/>
                <w:bCs/>
                <w:color w:val="000000"/>
                <w:sz w:val="18"/>
                <w:szCs w:val="18"/>
                <w:lang w:eastAsia="en-US"/>
              </w:rPr>
              <w:t xml:space="preserve"> органы </w:t>
            </w:r>
            <w:proofErr w:type="spellStart"/>
            <w:r>
              <w:rPr>
                <w:rFonts w:eastAsiaTheme="minorHAnsi"/>
                <w:b/>
                <w:bCs/>
                <w:color w:val="000000"/>
                <w:sz w:val="18"/>
                <w:szCs w:val="18"/>
                <w:lang w:eastAsia="en-US"/>
              </w:rPr>
              <w:t>мест.управ</w:t>
            </w:r>
            <w:proofErr w:type="spellEnd"/>
            <w:r>
              <w:rPr>
                <w:rFonts w:eastAsiaTheme="minorHAnsi"/>
                <w:b/>
                <w:bCs/>
                <w:color w:val="000000"/>
                <w:sz w:val="18"/>
                <w:szCs w:val="18"/>
                <w:lang w:eastAsia="en-US"/>
              </w:rPr>
              <w:t>.</w:t>
            </w:r>
          </w:p>
        </w:tc>
        <w:tc>
          <w:tcPr>
            <w:tcW w:w="535" w:type="pct"/>
            <w:tcBorders>
              <w:top w:val="nil"/>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3 596 779,20</w:t>
            </w:r>
          </w:p>
        </w:tc>
        <w:tc>
          <w:tcPr>
            <w:tcW w:w="535" w:type="pct"/>
            <w:tcBorders>
              <w:top w:val="nil"/>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2 607 874,73</w:t>
            </w:r>
          </w:p>
        </w:tc>
        <w:tc>
          <w:tcPr>
            <w:tcW w:w="464" w:type="pct"/>
            <w:tcBorders>
              <w:top w:val="nil"/>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2 607 874,73</w:t>
            </w:r>
          </w:p>
        </w:tc>
        <w:tc>
          <w:tcPr>
            <w:tcW w:w="505" w:type="pct"/>
            <w:tcBorders>
              <w:top w:val="nil"/>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72,5</w:t>
            </w:r>
          </w:p>
        </w:tc>
        <w:tc>
          <w:tcPr>
            <w:tcW w:w="316" w:type="pct"/>
            <w:tcBorders>
              <w:top w:val="nil"/>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100,0</w:t>
            </w:r>
          </w:p>
        </w:tc>
        <w:tc>
          <w:tcPr>
            <w:tcW w:w="455" w:type="pct"/>
            <w:tcBorders>
              <w:top w:val="nil"/>
              <w:left w:val="single" w:sz="6" w:space="0" w:color="auto"/>
              <w:bottom w:val="single" w:sz="6" w:space="0" w:color="auto"/>
              <w:right w:val="nil"/>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100,0</w:t>
            </w:r>
          </w:p>
        </w:tc>
        <w:tc>
          <w:tcPr>
            <w:tcW w:w="335" w:type="pct"/>
            <w:tcBorders>
              <w:top w:val="nil"/>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29,4</w:t>
            </w:r>
          </w:p>
        </w:tc>
        <w:tc>
          <w:tcPr>
            <w:tcW w:w="531" w:type="pct"/>
            <w:tcBorders>
              <w:top w:val="nil"/>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0,00</w:t>
            </w:r>
          </w:p>
        </w:tc>
      </w:tr>
      <w:tr w:rsidR="006E4DC1" w:rsidTr="006E4DC1">
        <w:tblPrEx>
          <w:tblCellMar>
            <w:top w:w="0" w:type="dxa"/>
            <w:bottom w:w="0" w:type="dxa"/>
          </w:tblCellMar>
        </w:tblPrEx>
        <w:trPr>
          <w:trHeight w:val="175"/>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b/>
                <w:bCs/>
                <w:color w:val="000000"/>
                <w:sz w:val="18"/>
                <w:szCs w:val="18"/>
                <w:lang w:eastAsia="en-US"/>
              </w:rPr>
            </w:pPr>
          </w:p>
        </w:tc>
        <w:tc>
          <w:tcPr>
            <w:tcW w:w="108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rPr>
                <w:rFonts w:eastAsiaTheme="minorHAnsi"/>
                <w:b/>
                <w:bCs/>
                <w:i/>
                <w:iCs/>
                <w:color w:val="000000"/>
                <w:sz w:val="18"/>
                <w:szCs w:val="18"/>
                <w:lang w:eastAsia="en-US"/>
              </w:rPr>
            </w:pPr>
            <w:r>
              <w:rPr>
                <w:rFonts w:eastAsiaTheme="minorHAnsi"/>
                <w:b/>
                <w:bCs/>
                <w:i/>
                <w:iCs/>
                <w:color w:val="000000"/>
                <w:sz w:val="18"/>
                <w:szCs w:val="18"/>
                <w:lang w:eastAsia="en-US"/>
              </w:rPr>
              <w:t>зарплата с начислениями</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i/>
                <w:iCs/>
                <w:color w:val="000000"/>
                <w:sz w:val="16"/>
                <w:szCs w:val="16"/>
                <w:lang w:eastAsia="en-US"/>
              </w:rPr>
            </w:pPr>
            <w:r>
              <w:rPr>
                <w:rFonts w:eastAsiaTheme="minorHAnsi"/>
                <w:b/>
                <w:bCs/>
                <w:i/>
                <w:iCs/>
                <w:color w:val="000000"/>
                <w:sz w:val="16"/>
                <w:szCs w:val="16"/>
                <w:lang w:eastAsia="en-US"/>
              </w:rPr>
              <w:t>3 198 579,20</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i/>
                <w:iCs/>
                <w:color w:val="000000"/>
                <w:sz w:val="16"/>
                <w:szCs w:val="16"/>
                <w:lang w:eastAsia="en-US"/>
              </w:rPr>
            </w:pPr>
            <w:r>
              <w:rPr>
                <w:rFonts w:eastAsiaTheme="minorHAnsi"/>
                <w:b/>
                <w:bCs/>
                <w:i/>
                <w:iCs/>
                <w:color w:val="000000"/>
                <w:sz w:val="16"/>
                <w:szCs w:val="16"/>
                <w:lang w:eastAsia="en-US"/>
              </w:rPr>
              <w:t>2 406 280,43</w:t>
            </w:r>
          </w:p>
        </w:tc>
        <w:tc>
          <w:tcPr>
            <w:tcW w:w="464"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i/>
                <w:iCs/>
                <w:color w:val="000000"/>
                <w:sz w:val="16"/>
                <w:szCs w:val="16"/>
                <w:lang w:eastAsia="en-US"/>
              </w:rPr>
            </w:pPr>
            <w:r>
              <w:rPr>
                <w:rFonts w:eastAsiaTheme="minorHAnsi"/>
                <w:b/>
                <w:bCs/>
                <w:i/>
                <w:iCs/>
                <w:color w:val="000000"/>
                <w:sz w:val="16"/>
                <w:szCs w:val="16"/>
                <w:lang w:eastAsia="en-US"/>
              </w:rPr>
              <w:t>2 406 280,43</w:t>
            </w:r>
          </w:p>
        </w:tc>
        <w:tc>
          <w:tcPr>
            <w:tcW w:w="50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75,2</w:t>
            </w:r>
          </w:p>
        </w:tc>
        <w:tc>
          <w:tcPr>
            <w:tcW w:w="316"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100,0</w:t>
            </w:r>
          </w:p>
        </w:tc>
        <w:tc>
          <w:tcPr>
            <w:tcW w:w="455" w:type="pct"/>
            <w:tcBorders>
              <w:top w:val="nil"/>
              <w:left w:val="single" w:sz="6" w:space="0" w:color="auto"/>
              <w:bottom w:val="single" w:sz="6" w:space="0" w:color="auto"/>
              <w:right w:val="nil"/>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92,3</w:t>
            </w:r>
          </w:p>
        </w:tc>
        <w:tc>
          <w:tcPr>
            <w:tcW w:w="3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i/>
                <w:iCs/>
                <w:color w:val="000000"/>
                <w:sz w:val="16"/>
                <w:szCs w:val="16"/>
                <w:lang w:eastAsia="en-US"/>
              </w:rPr>
            </w:pPr>
            <w:r>
              <w:rPr>
                <w:rFonts w:eastAsiaTheme="minorHAnsi"/>
                <w:b/>
                <w:bCs/>
                <w:i/>
                <w:iCs/>
                <w:color w:val="000000"/>
                <w:sz w:val="16"/>
                <w:szCs w:val="16"/>
                <w:lang w:eastAsia="en-US"/>
              </w:rPr>
              <w:t>27,1</w:t>
            </w:r>
          </w:p>
        </w:tc>
        <w:tc>
          <w:tcPr>
            <w:tcW w:w="531"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0,00</w:t>
            </w:r>
          </w:p>
        </w:tc>
      </w:tr>
      <w:tr w:rsidR="006E4DC1" w:rsidTr="006E4DC1">
        <w:tblPrEx>
          <w:tblCellMar>
            <w:top w:w="0" w:type="dxa"/>
            <w:bottom w:w="0" w:type="dxa"/>
          </w:tblCellMar>
        </w:tblPrEx>
        <w:trPr>
          <w:trHeight w:val="175"/>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b/>
                <w:bCs/>
                <w:color w:val="000000"/>
                <w:sz w:val="18"/>
                <w:szCs w:val="18"/>
                <w:lang w:eastAsia="en-US"/>
              </w:rPr>
            </w:pPr>
          </w:p>
        </w:tc>
        <w:tc>
          <w:tcPr>
            <w:tcW w:w="108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rPr>
                <w:rFonts w:eastAsiaTheme="minorHAnsi"/>
                <w:b/>
                <w:bCs/>
                <w:i/>
                <w:iCs/>
                <w:color w:val="000000"/>
                <w:sz w:val="18"/>
                <w:szCs w:val="18"/>
                <w:lang w:eastAsia="en-US"/>
              </w:rPr>
            </w:pPr>
            <w:r>
              <w:rPr>
                <w:rFonts w:eastAsiaTheme="minorHAnsi"/>
                <w:b/>
                <w:bCs/>
                <w:i/>
                <w:iCs/>
                <w:color w:val="000000"/>
                <w:sz w:val="18"/>
                <w:szCs w:val="18"/>
                <w:lang w:eastAsia="en-US"/>
              </w:rPr>
              <w:t>в том числе зарплата</w:t>
            </w:r>
          </w:p>
        </w:tc>
        <w:tc>
          <w:tcPr>
            <w:tcW w:w="535" w:type="pct"/>
            <w:tcBorders>
              <w:top w:val="nil"/>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i/>
                <w:iCs/>
                <w:color w:val="000000"/>
                <w:sz w:val="16"/>
                <w:szCs w:val="16"/>
                <w:lang w:eastAsia="en-US"/>
              </w:rPr>
            </w:pPr>
            <w:r>
              <w:rPr>
                <w:rFonts w:eastAsiaTheme="minorHAnsi"/>
                <w:b/>
                <w:bCs/>
                <w:i/>
                <w:iCs/>
                <w:color w:val="000000"/>
                <w:sz w:val="16"/>
                <w:szCs w:val="16"/>
                <w:lang w:eastAsia="en-US"/>
              </w:rPr>
              <w:t>2 450 000,00</w:t>
            </w:r>
          </w:p>
        </w:tc>
        <w:tc>
          <w:tcPr>
            <w:tcW w:w="535" w:type="pct"/>
            <w:tcBorders>
              <w:top w:val="nil"/>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i/>
                <w:iCs/>
                <w:color w:val="000000"/>
                <w:sz w:val="16"/>
                <w:szCs w:val="16"/>
                <w:lang w:eastAsia="en-US"/>
              </w:rPr>
            </w:pPr>
            <w:r>
              <w:rPr>
                <w:rFonts w:eastAsiaTheme="minorHAnsi"/>
                <w:b/>
                <w:bCs/>
                <w:i/>
                <w:iCs/>
                <w:color w:val="000000"/>
                <w:sz w:val="16"/>
                <w:szCs w:val="16"/>
                <w:lang w:eastAsia="en-US"/>
              </w:rPr>
              <w:t>1 849 263,67</w:t>
            </w:r>
          </w:p>
        </w:tc>
        <w:tc>
          <w:tcPr>
            <w:tcW w:w="464" w:type="pct"/>
            <w:tcBorders>
              <w:top w:val="nil"/>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i/>
                <w:iCs/>
                <w:color w:val="000000"/>
                <w:sz w:val="16"/>
                <w:szCs w:val="16"/>
                <w:lang w:eastAsia="en-US"/>
              </w:rPr>
            </w:pPr>
            <w:r>
              <w:rPr>
                <w:rFonts w:eastAsiaTheme="minorHAnsi"/>
                <w:b/>
                <w:bCs/>
                <w:i/>
                <w:iCs/>
                <w:color w:val="000000"/>
                <w:sz w:val="16"/>
                <w:szCs w:val="16"/>
                <w:lang w:eastAsia="en-US"/>
              </w:rPr>
              <w:t>1 849 263,67</w:t>
            </w:r>
          </w:p>
        </w:tc>
        <w:tc>
          <w:tcPr>
            <w:tcW w:w="50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75,5</w:t>
            </w:r>
          </w:p>
        </w:tc>
        <w:tc>
          <w:tcPr>
            <w:tcW w:w="316"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100,0</w:t>
            </w:r>
          </w:p>
        </w:tc>
        <w:tc>
          <w:tcPr>
            <w:tcW w:w="455" w:type="pct"/>
            <w:tcBorders>
              <w:top w:val="nil"/>
              <w:left w:val="single" w:sz="6" w:space="0" w:color="auto"/>
              <w:bottom w:val="single" w:sz="6" w:space="0" w:color="auto"/>
              <w:right w:val="nil"/>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70,9</w:t>
            </w:r>
          </w:p>
        </w:tc>
        <w:tc>
          <w:tcPr>
            <w:tcW w:w="3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i/>
                <w:iCs/>
                <w:color w:val="000000"/>
                <w:sz w:val="16"/>
                <w:szCs w:val="16"/>
                <w:lang w:eastAsia="en-US"/>
              </w:rPr>
            </w:pPr>
            <w:r>
              <w:rPr>
                <w:rFonts w:eastAsiaTheme="minorHAnsi"/>
                <w:b/>
                <w:bCs/>
                <w:i/>
                <w:iCs/>
                <w:color w:val="000000"/>
                <w:sz w:val="16"/>
                <w:szCs w:val="16"/>
                <w:lang w:eastAsia="en-US"/>
              </w:rPr>
              <w:t>20,9</w:t>
            </w:r>
          </w:p>
        </w:tc>
        <w:tc>
          <w:tcPr>
            <w:tcW w:w="531"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0,00</w:t>
            </w:r>
          </w:p>
        </w:tc>
      </w:tr>
      <w:tr w:rsidR="006E4DC1" w:rsidTr="006E4DC1">
        <w:tblPrEx>
          <w:tblCellMar>
            <w:top w:w="0" w:type="dxa"/>
            <w:bottom w:w="0" w:type="dxa"/>
          </w:tblCellMar>
        </w:tblPrEx>
        <w:trPr>
          <w:trHeight w:val="175"/>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b/>
                <w:bCs/>
                <w:color w:val="000000"/>
                <w:sz w:val="18"/>
                <w:szCs w:val="18"/>
                <w:lang w:eastAsia="en-US"/>
              </w:rPr>
            </w:pPr>
          </w:p>
        </w:tc>
        <w:tc>
          <w:tcPr>
            <w:tcW w:w="108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rPr>
                <w:rFonts w:eastAsiaTheme="minorHAnsi"/>
                <w:b/>
                <w:bCs/>
                <w:i/>
                <w:iCs/>
                <w:color w:val="000000"/>
                <w:sz w:val="18"/>
                <w:szCs w:val="18"/>
                <w:lang w:eastAsia="en-US"/>
              </w:rPr>
            </w:pPr>
            <w:r>
              <w:rPr>
                <w:rFonts w:eastAsiaTheme="minorHAnsi"/>
                <w:b/>
                <w:bCs/>
                <w:i/>
                <w:iCs/>
                <w:color w:val="000000"/>
                <w:sz w:val="18"/>
                <w:szCs w:val="18"/>
                <w:lang w:eastAsia="en-US"/>
              </w:rPr>
              <w:t xml:space="preserve">                   начисления  </w:t>
            </w:r>
          </w:p>
        </w:tc>
        <w:tc>
          <w:tcPr>
            <w:tcW w:w="535" w:type="pct"/>
            <w:tcBorders>
              <w:top w:val="nil"/>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i/>
                <w:iCs/>
                <w:color w:val="000000"/>
                <w:sz w:val="16"/>
                <w:szCs w:val="16"/>
                <w:lang w:eastAsia="en-US"/>
              </w:rPr>
            </w:pPr>
            <w:r>
              <w:rPr>
                <w:rFonts w:eastAsiaTheme="minorHAnsi"/>
                <w:b/>
                <w:bCs/>
                <w:i/>
                <w:iCs/>
                <w:color w:val="000000"/>
                <w:sz w:val="16"/>
                <w:szCs w:val="16"/>
                <w:lang w:eastAsia="en-US"/>
              </w:rPr>
              <w:t>748 579,20</w:t>
            </w:r>
          </w:p>
        </w:tc>
        <w:tc>
          <w:tcPr>
            <w:tcW w:w="535" w:type="pct"/>
            <w:tcBorders>
              <w:top w:val="nil"/>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i/>
                <w:iCs/>
                <w:color w:val="000000"/>
                <w:sz w:val="16"/>
                <w:szCs w:val="16"/>
                <w:lang w:eastAsia="en-US"/>
              </w:rPr>
            </w:pPr>
            <w:r>
              <w:rPr>
                <w:rFonts w:eastAsiaTheme="minorHAnsi"/>
                <w:b/>
                <w:bCs/>
                <w:i/>
                <w:iCs/>
                <w:color w:val="000000"/>
                <w:sz w:val="16"/>
                <w:szCs w:val="16"/>
                <w:lang w:eastAsia="en-US"/>
              </w:rPr>
              <w:t>557 016,76</w:t>
            </w:r>
          </w:p>
        </w:tc>
        <w:tc>
          <w:tcPr>
            <w:tcW w:w="464" w:type="pct"/>
            <w:tcBorders>
              <w:top w:val="nil"/>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i/>
                <w:iCs/>
                <w:color w:val="000000"/>
                <w:sz w:val="16"/>
                <w:szCs w:val="16"/>
                <w:lang w:eastAsia="en-US"/>
              </w:rPr>
            </w:pPr>
            <w:r>
              <w:rPr>
                <w:rFonts w:eastAsiaTheme="minorHAnsi"/>
                <w:b/>
                <w:bCs/>
                <w:i/>
                <w:iCs/>
                <w:color w:val="000000"/>
                <w:sz w:val="16"/>
                <w:szCs w:val="16"/>
                <w:lang w:eastAsia="en-US"/>
              </w:rPr>
              <w:t>557 016,76</w:t>
            </w:r>
          </w:p>
        </w:tc>
        <w:tc>
          <w:tcPr>
            <w:tcW w:w="50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74,4</w:t>
            </w:r>
          </w:p>
        </w:tc>
        <w:tc>
          <w:tcPr>
            <w:tcW w:w="316"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100,0</w:t>
            </w:r>
          </w:p>
        </w:tc>
        <w:tc>
          <w:tcPr>
            <w:tcW w:w="455" w:type="pct"/>
            <w:tcBorders>
              <w:top w:val="nil"/>
              <w:left w:val="single" w:sz="6" w:space="0" w:color="auto"/>
              <w:bottom w:val="single" w:sz="6" w:space="0" w:color="auto"/>
              <w:right w:val="nil"/>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21,4</w:t>
            </w:r>
          </w:p>
        </w:tc>
        <w:tc>
          <w:tcPr>
            <w:tcW w:w="3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i/>
                <w:iCs/>
                <w:color w:val="000000"/>
                <w:sz w:val="16"/>
                <w:szCs w:val="16"/>
                <w:lang w:eastAsia="en-US"/>
              </w:rPr>
            </w:pPr>
            <w:r>
              <w:rPr>
                <w:rFonts w:eastAsiaTheme="minorHAnsi"/>
                <w:b/>
                <w:bCs/>
                <w:i/>
                <w:iCs/>
                <w:color w:val="000000"/>
                <w:sz w:val="16"/>
                <w:szCs w:val="16"/>
                <w:lang w:eastAsia="en-US"/>
              </w:rPr>
              <w:t>6,3</w:t>
            </w:r>
          </w:p>
        </w:tc>
        <w:tc>
          <w:tcPr>
            <w:tcW w:w="531"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0,00</w:t>
            </w:r>
          </w:p>
        </w:tc>
      </w:tr>
      <w:tr w:rsidR="006E4DC1" w:rsidTr="006E4DC1">
        <w:tblPrEx>
          <w:tblCellMar>
            <w:top w:w="0" w:type="dxa"/>
            <w:bottom w:w="0" w:type="dxa"/>
          </w:tblCellMar>
        </w:tblPrEx>
        <w:trPr>
          <w:trHeight w:val="175"/>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b/>
                <w:bCs/>
                <w:color w:val="000000"/>
                <w:sz w:val="18"/>
                <w:szCs w:val="18"/>
                <w:lang w:eastAsia="en-US"/>
              </w:rPr>
            </w:pPr>
          </w:p>
        </w:tc>
        <w:tc>
          <w:tcPr>
            <w:tcW w:w="108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                    </w:t>
            </w:r>
            <w:proofErr w:type="gramStart"/>
            <w:r>
              <w:rPr>
                <w:rFonts w:eastAsiaTheme="minorHAnsi"/>
                <w:color w:val="000000"/>
                <w:sz w:val="18"/>
                <w:szCs w:val="18"/>
                <w:lang w:eastAsia="en-US"/>
              </w:rPr>
              <w:t>б</w:t>
            </w:r>
            <w:proofErr w:type="gramEnd"/>
            <w:r>
              <w:rPr>
                <w:rFonts w:eastAsiaTheme="minorHAnsi"/>
                <w:color w:val="000000"/>
                <w:sz w:val="18"/>
                <w:szCs w:val="18"/>
                <w:lang w:eastAsia="en-US"/>
              </w:rPr>
              <w:t>/лист ст.266</w:t>
            </w:r>
          </w:p>
        </w:tc>
        <w:tc>
          <w:tcPr>
            <w:tcW w:w="535" w:type="pct"/>
            <w:tcBorders>
              <w:top w:val="nil"/>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i/>
                <w:iCs/>
                <w:color w:val="000000"/>
                <w:sz w:val="16"/>
                <w:szCs w:val="16"/>
                <w:lang w:eastAsia="en-US"/>
              </w:rPr>
            </w:pPr>
            <w:r>
              <w:rPr>
                <w:rFonts w:eastAsiaTheme="minorHAnsi"/>
                <w:b/>
                <w:bCs/>
                <w:i/>
                <w:iCs/>
                <w:color w:val="000000"/>
                <w:sz w:val="16"/>
                <w:szCs w:val="16"/>
                <w:lang w:eastAsia="en-US"/>
              </w:rPr>
              <w:t>0,00</w:t>
            </w:r>
          </w:p>
        </w:tc>
        <w:tc>
          <w:tcPr>
            <w:tcW w:w="535" w:type="pct"/>
            <w:tcBorders>
              <w:top w:val="nil"/>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i/>
                <w:iCs/>
                <w:color w:val="000000"/>
                <w:sz w:val="16"/>
                <w:szCs w:val="16"/>
                <w:lang w:eastAsia="en-US"/>
              </w:rPr>
            </w:pPr>
            <w:r>
              <w:rPr>
                <w:rFonts w:eastAsiaTheme="minorHAnsi"/>
                <w:b/>
                <w:bCs/>
                <w:i/>
                <w:iCs/>
                <w:color w:val="000000"/>
                <w:sz w:val="16"/>
                <w:szCs w:val="16"/>
                <w:lang w:eastAsia="en-US"/>
              </w:rPr>
              <w:t>0,00</w:t>
            </w:r>
          </w:p>
        </w:tc>
        <w:tc>
          <w:tcPr>
            <w:tcW w:w="464" w:type="pct"/>
            <w:tcBorders>
              <w:top w:val="nil"/>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i/>
                <w:iCs/>
                <w:color w:val="000000"/>
                <w:sz w:val="16"/>
                <w:szCs w:val="16"/>
                <w:lang w:eastAsia="en-US"/>
              </w:rPr>
            </w:pPr>
            <w:r>
              <w:rPr>
                <w:rFonts w:eastAsiaTheme="minorHAnsi"/>
                <w:b/>
                <w:bCs/>
                <w:i/>
                <w:iCs/>
                <w:color w:val="000000"/>
                <w:sz w:val="16"/>
                <w:szCs w:val="16"/>
                <w:lang w:eastAsia="en-US"/>
              </w:rPr>
              <w:t>0,00</w:t>
            </w:r>
          </w:p>
        </w:tc>
        <w:tc>
          <w:tcPr>
            <w:tcW w:w="50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#ДЕЛ/0!</w:t>
            </w:r>
          </w:p>
        </w:tc>
        <w:tc>
          <w:tcPr>
            <w:tcW w:w="316"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#ДЕЛ/0!</w:t>
            </w:r>
          </w:p>
        </w:tc>
        <w:tc>
          <w:tcPr>
            <w:tcW w:w="455" w:type="pct"/>
            <w:tcBorders>
              <w:top w:val="nil"/>
              <w:left w:val="single" w:sz="6" w:space="0" w:color="auto"/>
              <w:bottom w:val="single" w:sz="6" w:space="0" w:color="auto"/>
              <w:right w:val="nil"/>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0,0</w:t>
            </w:r>
          </w:p>
        </w:tc>
        <w:tc>
          <w:tcPr>
            <w:tcW w:w="3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i/>
                <w:iCs/>
                <w:color w:val="000000"/>
                <w:sz w:val="16"/>
                <w:szCs w:val="16"/>
                <w:lang w:eastAsia="en-US"/>
              </w:rPr>
            </w:pPr>
            <w:r>
              <w:rPr>
                <w:rFonts w:eastAsiaTheme="minorHAnsi"/>
                <w:b/>
                <w:bCs/>
                <w:i/>
                <w:iCs/>
                <w:color w:val="000000"/>
                <w:sz w:val="16"/>
                <w:szCs w:val="16"/>
                <w:lang w:eastAsia="en-US"/>
              </w:rPr>
              <w:t>0,0</w:t>
            </w:r>
          </w:p>
        </w:tc>
        <w:tc>
          <w:tcPr>
            <w:tcW w:w="531"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0,00</w:t>
            </w:r>
          </w:p>
        </w:tc>
      </w:tr>
      <w:tr w:rsidR="006E4DC1" w:rsidTr="006E4DC1">
        <w:tblPrEx>
          <w:tblCellMar>
            <w:top w:w="0" w:type="dxa"/>
            <w:bottom w:w="0" w:type="dxa"/>
          </w:tblCellMar>
        </w:tblPrEx>
        <w:trPr>
          <w:trHeight w:val="175"/>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0102</w:t>
            </w:r>
          </w:p>
        </w:tc>
        <w:tc>
          <w:tcPr>
            <w:tcW w:w="108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rPr>
                <w:rFonts w:eastAsiaTheme="minorHAnsi"/>
                <w:i/>
                <w:iCs/>
                <w:color w:val="000000"/>
                <w:sz w:val="18"/>
                <w:szCs w:val="18"/>
                <w:lang w:eastAsia="en-US"/>
              </w:rPr>
            </w:pPr>
            <w:r>
              <w:rPr>
                <w:rFonts w:eastAsiaTheme="minorHAnsi"/>
                <w:i/>
                <w:iCs/>
                <w:color w:val="000000"/>
                <w:sz w:val="18"/>
                <w:szCs w:val="18"/>
                <w:lang w:eastAsia="en-US"/>
              </w:rPr>
              <w:t>Глава администрации поселения</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927 100,00</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687 452,11</w:t>
            </w:r>
          </w:p>
        </w:tc>
        <w:tc>
          <w:tcPr>
            <w:tcW w:w="464"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687 452,11</w:t>
            </w:r>
          </w:p>
        </w:tc>
        <w:tc>
          <w:tcPr>
            <w:tcW w:w="50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74,2</w:t>
            </w:r>
          </w:p>
        </w:tc>
        <w:tc>
          <w:tcPr>
            <w:tcW w:w="316"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100,0</w:t>
            </w:r>
          </w:p>
        </w:tc>
        <w:tc>
          <w:tcPr>
            <w:tcW w:w="455" w:type="pct"/>
            <w:tcBorders>
              <w:top w:val="nil"/>
              <w:left w:val="single" w:sz="6" w:space="0" w:color="auto"/>
              <w:bottom w:val="single" w:sz="6" w:space="0" w:color="auto"/>
              <w:right w:val="nil"/>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26,4</w:t>
            </w:r>
          </w:p>
        </w:tc>
        <w:tc>
          <w:tcPr>
            <w:tcW w:w="3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7,8</w:t>
            </w:r>
          </w:p>
        </w:tc>
        <w:tc>
          <w:tcPr>
            <w:tcW w:w="531"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r>
      <w:tr w:rsidR="006E4DC1" w:rsidTr="006E4DC1">
        <w:tblPrEx>
          <w:tblCellMar>
            <w:top w:w="0" w:type="dxa"/>
            <w:bottom w:w="0" w:type="dxa"/>
          </w:tblCellMar>
        </w:tblPrEx>
        <w:trPr>
          <w:trHeight w:val="175"/>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color w:val="000000"/>
                <w:sz w:val="18"/>
                <w:szCs w:val="18"/>
                <w:lang w:eastAsia="en-US"/>
              </w:rPr>
            </w:pPr>
          </w:p>
        </w:tc>
        <w:tc>
          <w:tcPr>
            <w:tcW w:w="108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зарплата с начислениями </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927 100,00</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687 452,11</w:t>
            </w:r>
          </w:p>
        </w:tc>
        <w:tc>
          <w:tcPr>
            <w:tcW w:w="464"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687 452,11</w:t>
            </w:r>
          </w:p>
        </w:tc>
        <w:tc>
          <w:tcPr>
            <w:tcW w:w="50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74,2</w:t>
            </w:r>
          </w:p>
        </w:tc>
        <w:tc>
          <w:tcPr>
            <w:tcW w:w="316"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100,0</w:t>
            </w:r>
          </w:p>
        </w:tc>
        <w:tc>
          <w:tcPr>
            <w:tcW w:w="455" w:type="pct"/>
            <w:tcBorders>
              <w:top w:val="nil"/>
              <w:left w:val="single" w:sz="6" w:space="0" w:color="auto"/>
              <w:bottom w:val="single" w:sz="6" w:space="0" w:color="auto"/>
              <w:right w:val="nil"/>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26,4</w:t>
            </w:r>
          </w:p>
        </w:tc>
        <w:tc>
          <w:tcPr>
            <w:tcW w:w="3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7,8</w:t>
            </w:r>
          </w:p>
        </w:tc>
        <w:tc>
          <w:tcPr>
            <w:tcW w:w="531"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r>
      <w:tr w:rsidR="006E4DC1" w:rsidTr="006E4DC1">
        <w:tblPrEx>
          <w:tblCellMar>
            <w:top w:w="0" w:type="dxa"/>
            <w:bottom w:w="0" w:type="dxa"/>
          </w:tblCellMar>
        </w:tblPrEx>
        <w:trPr>
          <w:trHeight w:val="175"/>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color w:val="000000"/>
                <w:sz w:val="18"/>
                <w:szCs w:val="18"/>
                <w:lang w:eastAsia="en-US"/>
              </w:rPr>
            </w:pPr>
          </w:p>
        </w:tc>
        <w:tc>
          <w:tcPr>
            <w:tcW w:w="108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в том числе  зарплата</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700 000,00</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536 197,57</w:t>
            </w:r>
          </w:p>
        </w:tc>
        <w:tc>
          <w:tcPr>
            <w:tcW w:w="464"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536 197,57</w:t>
            </w:r>
          </w:p>
        </w:tc>
        <w:tc>
          <w:tcPr>
            <w:tcW w:w="50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76,6</w:t>
            </w:r>
          </w:p>
        </w:tc>
        <w:tc>
          <w:tcPr>
            <w:tcW w:w="316"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100,0</w:t>
            </w:r>
          </w:p>
        </w:tc>
        <w:tc>
          <w:tcPr>
            <w:tcW w:w="455" w:type="pct"/>
            <w:tcBorders>
              <w:top w:val="nil"/>
              <w:left w:val="single" w:sz="6" w:space="0" w:color="auto"/>
              <w:bottom w:val="single" w:sz="6" w:space="0" w:color="auto"/>
              <w:right w:val="nil"/>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20,6</w:t>
            </w:r>
          </w:p>
        </w:tc>
        <w:tc>
          <w:tcPr>
            <w:tcW w:w="3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6,0</w:t>
            </w:r>
          </w:p>
        </w:tc>
        <w:tc>
          <w:tcPr>
            <w:tcW w:w="531"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r>
      <w:tr w:rsidR="006E4DC1" w:rsidTr="006E4DC1">
        <w:tblPrEx>
          <w:tblCellMar>
            <w:top w:w="0" w:type="dxa"/>
            <w:bottom w:w="0" w:type="dxa"/>
          </w:tblCellMar>
        </w:tblPrEx>
        <w:trPr>
          <w:trHeight w:val="175"/>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color w:val="000000"/>
                <w:sz w:val="18"/>
                <w:szCs w:val="18"/>
                <w:lang w:eastAsia="en-US"/>
              </w:rPr>
            </w:pPr>
          </w:p>
        </w:tc>
        <w:tc>
          <w:tcPr>
            <w:tcW w:w="108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                     начисления  </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227 100,00</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151 254,54</w:t>
            </w:r>
          </w:p>
        </w:tc>
        <w:tc>
          <w:tcPr>
            <w:tcW w:w="464"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151 254,54</w:t>
            </w:r>
          </w:p>
        </w:tc>
        <w:tc>
          <w:tcPr>
            <w:tcW w:w="50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66,6</w:t>
            </w:r>
          </w:p>
        </w:tc>
        <w:tc>
          <w:tcPr>
            <w:tcW w:w="316"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100,0</w:t>
            </w:r>
          </w:p>
        </w:tc>
        <w:tc>
          <w:tcPr>
            <w:tcW w:w="455" w:type="pct"/>
            <w:tcBorders>
              <w:top w:val="nil"/>
              <w:left w:val="single" w:sz="6" w:space="0" w:color="auto"/>
              <w:bottom w:val="single" w:sz="6" w:space="0" w:color="auto"/>
              <w:right w:val="nil"/>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5,8</w:t>
            </w:r>
          </w:p>
        </w:tc>
        <w:tc>
          <w:tcPr>
            <w:tcW w:w="3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1,7</w:t>
            </w:r>
          </w:p>
        </w:tc>
        <w:tc>
          <w:tcPr>
            <w:tcW w:w="531"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r>
      <w:tr w:rsidR="006E4DC1" w:rsidTr="006E4DC1">
        <w:tblPrEx>
          <w:tblCellMar>
            <w:top w:w="0" w:type="dxa"/>
            <w:bottom w:w="0" w:type="dxa"/>
          </w:tblCellMar>
        </w:tblPrEx>
        <w:trPr>
          <w:trHeight w:val="175"/>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0104</w:t>
            </w:r>
          </w:p>
        </w:tc>
        <w:tc>
          <w:tcPr>
            <w:tcW w:w="108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rPr>
                <w:rFonts w:eastAsiaTheme="minorHAnsi"/>
                <w:i/>
                <w:iCs/>
                <w:color w:val="000000"/>
                <w:sz w:val="18"/>
                <w:szCs w:val="18"/>
                <w:lang w:eastAsia="en-US"/>
              </w:rPr>
            </w:pPr>
            <w:r>
              <w:rPr>
                <w:rFonts w:eastAsiaTheme="minorHAnsi"/>
                <w:i/>
                <w:iCs/>
                <w:color w:val="000000"/>
                <w:sz w:val="18"/>
                <w:szCs w:val="18"/>
                <w:lang w:eastAsia="en-US"/>
              </w:rPr>
              <w:t>Центральный аппарат</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2 626 779,20</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1 898 394,62</w:t>
            </w:r>
          </w:p>
        </w:tc>
        <w:tc>
          <w:tcPr>
            <w:tcW w:w="464"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1 898 394,62</w:t>
            </w:r>
          </w:p>
        </w:tc>
        <w:tc>
          <w:tcPr>
            <w:tcW w:w="50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72,3</w:t>
            </w:r>
          </w:p>
        </w:tc>
        <w:tc>
          <w:tcPr>
            <w:tcW w:w="316"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100,0</w:t>
            </w:r>
          </w:p>
        </w:tc>
        <w:tc>
          <w:tcPr>
            <w:tcW w:w="455" w:type="pct"/>
            <w:tcBorders>
              <w:top w:val="nil"/>
              <w:left w:val="single" w:sz="6" w:space="0" w:color="auto"/>
              <w:bottom w:val="single" w:sz="6" w:space="0" w:color="auto"/>
              <w:right w:val="nil"/>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72,8</w:t>
            </w:r>
          </w:p>
        </w:tc>
        <w:tc>
          <w:tcPr>
            <w:tcW w:w="3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21,4</w:t>
            </w:r>
          </w:p>
        </w:tc>
        <w:tc>
          <w:tcPr>
            <w:tcW w:w="531"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r>
      <w:tr w:rsidR="006E4DC1" w:rsidTr="006E4DC1">
        <w:tblPrEx>
          <w:tblCellMar>
            <w:top w:w="0" w:type="dxa"/>
            <w:bottom w:w="0" w:type="dxa"/>
          </w:tblCellMar>
        </w:tblPrEx>
        <w:trPr>
          <w:trHeight w:val="175"/>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color w:val="000000"/>
                <w:sz w:val="18"/>
                <w:szCs w:val="18"/>
                <w:lang w:eastAsia="en-US"/>
              </w:rPr>
            </w:pPr>
          </w:p>
        </w:tc>
        <w:tc>
          <w:tcPr>
            <w:tcW w:w="108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зарплата с начислениями</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2 271 479,20</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1 718 828,32</w:t>
            </w:r>
          </w:p>
        </w:tc>
        <w:tc>
          <w:tcPr>
            <w:tcW w:w="464"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1 718 828,32</w:t>
            </w:r>
          </w:p>
        </w:tc>
        <w:tc>
          <w:tcPr>
            <w:tcW w:w="50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75,7</w:t>
            </w:r>
          </w:p>
        </w:tc>
        <w:tc>
          <w:tcPr>
            <w:tcW w:w="316"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100,0</w:t>
            </w:r>
          </w:p>
        </w:tc>
        <w:tc>
          <w:tcPr>
            <w:tcW w:w="455" w:type="pct"/>
            <w:tcBorders>
              <w:top w:val="nil"/>
              <w:left w:val="single" w:sz="6" w:space="0" w:color="auto"/>
              <w:bottom w:val="single" w:sz="6" w:space="0" w:color="auto"/>
              <w:right w:val="nil"/>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65,9</w:t>
            </w:r>
          </w:p>
        </w:tc>
        <w:tc>
          <w:tcPr>
            <w:tcW w:w="3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19,4</w:t>
            </w:r>
          </w:p>
        </w:tc>
        <w:tc>
          <w:tcPr>
            <w:tcW w:w="531"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r>
      <w:tr w:rsidR="006E4DC1" w:rsidTr="006E4DC1">
        <w:tblPrEx>
          <w:tblCellMar>
            <w:top w:w="0" w:type="dxa"/>
            <w:bottom w:w="0" w:type="dxa"/>
          </w:tblCellMar>
        </w:tblPrEx>
        <w:trPr>
          <w:trHeight w:val="175"/>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color w:val="000000"/>
                <w:sz w:val="18"/>
                <w:szCs w:val="18"/>
                <w:lang w:eastAsia="en-US"/>
              </w:rPr>
            </w:pPr>
          </w:p>
        </w:tc>
        <w:tc>
          <w:tcPr>
            <w:tcW w:w="108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в том числе зарплата</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1 750 000,00</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1 313 066,10</w:t>
            </w:r>
          </w:p>
        </w:tc>
        <w:tc>
          <w:tcPr>
            <w:tcW w:w="464"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1 313 066,10</w:t>
            </w:r>
          </w:p>
        </w:tc>
        <w:tc>
          <w:tcPr>
            <w:tcW w:w="50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75,0</w:t>
            </w:r>
          </w:p>
        </w:tc>
        <w:tc>
          <w:tcPr>
            <w:tcW w:w="316"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100,0</w:t>
            </w:r>
          </w:p>
        </w:tc>
        <w:tc>
          <w:tcPr>
            <w:tcW w:w="455" w:type="pct"/>
            <w:tcBorders>
              <w:top w:val="nil"/>
              <w:left w:val="single" w:sz="6" w:space="0" w:color="auto"/>
              <w:bottom w:val="single" w:sz="6" w:space="0" w:color="auto"/>
              <w:right w:val="nil"/>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50,4</w:t>
            </w:r>
          </w:p>
        </w:tc>
        <w:tc>
          <w:tcPr>
            <w:tcW w:w="3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14,8</w:t>
            </w:r>
          </w:p>
        </w:tc>
        <w:tc>
          <w:tcPr>
            <w:tcW w:w="531"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r>
      <w:tr w:rsidR="006E4DC1" w:rsidTr="006E4DC1">
        <w:tblPrEx>
          <w:tblCellMar>
            <w:top w:w="0" w:type="dxa"/>
            <w:bottom w:w="0" w:type="dxa"/>
          </w:tblCellMar>
        </w:tblPrEx>
        <w:trPr>
          <w:trHeight w:val="170"/>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color w:val="000000"/>
                <w:sz w:val="18"/>
                <w:szCs w:val="18"/>
                <w:lang w:eastAsia="en-US"/>
              </w:rPr>
            </w:pPr>
          </w:p>
        </w:tc>
        <w:tc>
          <w:tcPr>
            <w:tcW w:w="108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                    начисления</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521 479,20</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405 762,22</w:t>
            </w:r>
          </w:p>
        </w:tc>
        <w:tc>
          <w:tcPr>
            <w:tcW w:w="464"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405 762,22</w:t>
            </w:r>
          </w:p>
        </w:tc>
        <w:tc>
          <w:tcPr>
            <w:tcW w:w="50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77,8</w:t>
            </w:r>
          </w:p>
        </w:tc>
        <w:tc>
          <w:tcPr>
            <w:tcW w:w="316"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100,0</w:t>
            </w:r>
          </w:p>
        </w:tc>
        <w:tc>
          <w:tcPr>
            <w:tcW w:w="455" w:type="pct"/>
            <w:tcBorders>
              <w:top w:val="nil"/>
              <w:left w:val="single" w:sz="6" w:space="0" w:color="auto"/>
              <w:bottom w:val="single" w:sz="6" w:space="0" w:color="auto"/>
              <w:right w:val="nil"/>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15,6</w:t>
            </w:r>
          </w:p>
        </w:tc>
        <w:tc>
          <w:tcPr>
            <w:tcW w:w="3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4,6</w:t>
            </w:r>
          </w:p>
        </w:tc>
        <w:tc>
          <w:tcPr>
            <w:tcW w:w="531"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r>
      <w:tr w:rsidR="006E4DC1" w:rsidTr="006E4DC1">
        <w:tblPrEx>
          <w:tblCellMar>
            <w:top w:w="0" w:type="dxa"/>
            <w:bottom w:w="0" w:type="dxa"/>
          </w:tblCellMar>
        </w:tblPrEx>
        <w:trPr>
          <w:trHeight w:val="10"/>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color w:val="000000"/>
                <w:sz w:val="18"/>
                <w:szCs w:val="18"/>
                <w:lang w:eastAsia="en-US"/>
              </w:rPr>
            </w:pPr>
          </w:p>
        </w:tc>
        <w:tc>
          <w:tcPr>
            <w:tcW w:w="108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                    </w:t>
            </w:r>
            <w:proofErr w:type="gramStart"/>
            <w:r>
              <w:rPr>
                <w:rFonts w:eastAsiaTheme="minorHAnsi"/>
                <w:color w:val="000000"/>
                <w:sz w:val="18"/>
                <w:szCs w:val="18"/>
                <w:lang w:eastAsia="en-US"/>
              </w:rPr>
              <w:t>б</w:t>
            </w:r>
            <w:proofErr w:type="gramEnd"/>
            <w:r>
              <w:rPr>
                <w:rFonts w:eastAsiaTheme="minorHAnsi"/>
                <w:color w:val="000000"/>
                <w:sz w:val="18"/>
                <w:szCs w:val="18"/>
                <w:lang w:eastAsia="en-US"/>
              </w:rPr>
              <w:t>/лист ст.266</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c>
          <w:tcPr>
            <w:tcW w:w="464"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c>
          <w:tcPr>
            <w:tcW w:w="50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#ДЕЛ/0!</w:t>
            </w:r>
          </w:p>
        </w:tc>
        <w:tc>
          <w:tcPr>
            <w:tcW w:w="316"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#ДЕЛ/0!</w:t>
            </w:r>
          </w:p>
        </w:tc>
        <w:tc>
          <w:tcPr>
            <w:tcW w:w="455" w:type="pct"/>
            <w:tcBorders>
              <w:top w:val="nil"/>
              <w:left w:val="single" w:sz="6" w:space="0" w:color="auto"/>
              <w:bottom w:val="single" w:sz="6" w:space="0" w:color="auto"/>
              <w:right w:val="nil"/>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w:t>
            </w:r>
          </w:p>
        </w:tc>
        <w:tc>
          <w:tcPr>
            <w:tcW w:w="3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w:t>
            </w:r>
          </w:p>
        </w:tc>
        <w:tc>
          <w:tcPr>
            <w:tcW w:w="531"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r>
      <w:tr w:rsidR="006E4DC1" w:rsidTr="006E4DC1">
        <w:tblPrEx>
          <w:tblCellMar>
            <w:top w:w="0" w:type="dxa"/>
            <w:bottom w:w="0" w:type="dxa"/>
          </w:tblCellMar>
        </w:tblPrEx>
        <w:trPr>
          <w:trHeight w:val="175"/>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0111</w:t>
            </w:r>
          </w:p>
        </w:tc>
        <w:tc>
          <w:tcPr>
            <w:tcW w:w="108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rPr>
                <w:rFonts w:eastAsiaTheme="minorHAnsi"/>
                <w:i/>
                <w:iCs/>
                <w:color w:val="000000"/>
                <w:sz w:val="18"/>
                <w:szCs w:val="18"/>
                <w:lang w:eastAsia="en-US"/>
              </w:rPr>
            </w:pPr>
            <w:r>
              <w:rPr>
                <w:rFonts w:eastAsiaTheme="minorHAnsi"/>
                <w:i/>
                <w:iCs/>
                <w:color w:val="000000"/>
                <w:sz w:val="18"/>
                <w:szCs w:val="18"/>
                <w:lang w:eastAsia="en-US"/>
              </w:rPr>
              <w:t>Резервный фонд</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20 000,00</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c>
          <w:tcPr>
            <w:tcW w:w="464"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c>
          <w:tcPr>
            <w:tcW w:w="50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w:t>
            </w:r>
          </w:p>
        </w:tc>
        <w:tc>
          <w:tcPr>
            <w:tcW w:w="316"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w:t>
            </w:r>
          </w:p>
        </w:tc>
        <w:tc>
          <w:tcPr>
            <w:tcW w:w="455" w:type="pct"/>
            <w:tcBorders>
              <w:top w:val="nil"/>
              <w:left w:val="single" w:sz="6" w:space="0" w:color="auto"/>
              <w:bottom w:val="single" w:sz="6" w:space="0" w:color="auto"/>
              <w:right w:val="nil"/>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w:t>
            </w:r>
          </w:p>
        </w:tc>
        <w:tc>
          <w:tcPr>
            <w:tcW w:w="3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w:t>
            </w:r>
          </w:p>
        </w:tc>
        <w:tc>
          <w:tcPr>
            <w:tcW w:w="531"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r>
      <w:tr w:rsidR="006E4DC1" w:rsidTr="006E4DC1">
        <w:tblPrEx>
          <w:tblCellMar>
            <w:top w:w="0" w:type="dxa"/>
            <w:bottom w:w="0" w:type="dxa"/>
          </w:tblCellMar>
        </w:tblPrEx>
        <w:trPr>
          <w:trHeight w:val="175"/>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0113</w:t>
            </w:r>
          </w:p>
        </w:tc>
        <w:tc>
          <w:tcPr>
            <w:tcW w:w="108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Другие общегосударственные вопросы</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22 900,00</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22 028,00</w:t>
            </w:r>
          </w:p>
        </w:tc>
        <w:tc>
          <w:tcPr>
            <w:tcW w:w="464"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22 028,00</w:t>
            </w:r>
          </w:p>
        </w:tc>
        <w:tc>
          <w:tcPr>
            <w:tcW w:w="50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96,2</w:t>
            </w:r>
          </w:p>
        </w:tc>
        <w:tc>
          <w:tcPr>
            <w:tcW w:w="316"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w:t>
            </w:r>
          </w:p>
        </w:tc>
        <w:tc>
          <w:tcPr>
            <w:tcW w:w="455" w:type="pct"/>
            <w:tcBorders>
              <w:top w:val="nil"/>
              <w:left w:val="single" w:sz="6" w:space="0" w:color="auto"/>
              <w:bottom w:val="single" w:sz="6" w:space="0" w:color="auto"/>
              <w:right w:val="nil"/>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0,8</w:t>
            </w:r>
          </w:p>
        </w:tc>
        <w:tc>
          <w:tcPr>
            <w:tcW w:w="3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0,2</w:t>
            </w:r>
          </w:p>
        </w:tc>
        <w:tc>
          <w:tcPr>
            <w:tcW w:w="531"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r>
      <w:tr w:rsidR="006E4DC1" w:rsidTr="006E4DC1">
        <w:tblPrEx>
          <w:tblCellMar>
            <w:top w:w="0" w:type="dxa"/>
            <w:bottom w:w="0" w:type="dxa"/>
          </w:tblCellMar>
        </w:tblPrEx>
        <w:trPr>
          <w:trHeight w:val="175"/>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b/>
                <w:bCs/>
                <w:color w:val="000000"/>
                <w:sz w:val="18"/>
                <w:szCs w:val="18"/>
                <w:lang w:eastAsia="en-US"/>
              </w:rPr>
            </w:pPr>
            <w:r>
              <w:rPr>
                <w:rFonts w:eastAsiaTheme="minorHAnsi"/>
                <w:b/>
                <w:bCs/>
                <w:color w:val="000000"/>
                <w:sz w:val="18"/>
                <w:szCs w:val="18"/>
                <w:lang w:eastAsia="en-US"/>
              </w:rPr>
              <w:t>0200</w:t>
            </w:r>
          </w:p>
        </w:tc>
        <w:tc>
          <w:tcPr>
            <w:tcW w:w="108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rPr>
                <w:rFonts w:eastAsiaTheme="minorHAnsi"/>
                <w:b/>
                <w:bCs/>
                <w:color w:val="000000"/>
                <w:sz w:val="18"/>
                <w:szCs w:val="18"/>
                <w:lang w:eastAsia="en-US"/>
              </w:rPr>
            </w:pPr>
            <w:r>
              <w:rPr>
                <w:rFonts w:eastAsiaTheme="minorHAnsi"/>
                <w:b/>
                <w:bCs/>
                <w:color w:val="000000"/>
                <w:sz w:val="18"/>
                <w:szCs w:val="18"/>
                <w:lang w:eastAsia="en-US"/>
              </w:rPr>
              <w:t>Национальная оборона</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209 800,00</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100 102,19</w:t>
            </w:r>
          </w:p>
        </w:tc>
        <w:tc>
          <w:tcPr>
            <w:tcW w:w="464"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100 102,19</w:t>
            </w:r>
          </w:p>
        </w:tc>
        <w:tc>
          <w:tcPr>
            <w:tcW w:w="50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47,7</w:t>
            </w:r>
          </w:p>
        </w:tc>
        <w:tc>
          <w:tcPr>
            <w:tcW w:w="316"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100,0</w:t>
            </w:r>
          </w:p>
        </w:tc>
        <w:tc>
          <w:tcPr>
            <w:tcW w:w="45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100,0</w:t>
            </w:r>
          </w:p>
        </w:tc>
        <w:tc>
          <w:tcPr>
            <w:tcW w:w="3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1,1</w:t>
            </w:r>
          </w:p>
        </w:tc>
        <w:tc>
          <w:tcPr>
            <w:tcW w:w="531"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0,00</w:t>
            </w:r>
          </w:p>
        </w:tc>
      </w:tr>
      <w:tr w:rsidR="006E4DC1" w:rsidTr="006E4DC1">
        <w:tblPrEx>
          <w:tblCellMar>
            <w:top w:w="0" w:type="dxa"/>
            <w:bottom w:w="0" w:type="dxa"/>
          </w:tblCellMar>
        </w:tblPrEx>
        <w:trPr>
          <w:trHeight w:val="175"/>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0203</w:t>
            </w:r>
          </w:p>
        </w:tc>
        <w:tc>
          <w:tcPr>
            <w:tcW w:w="108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Мобилизационная и вневойсковая подготовка</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209 800,00</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100 102,19</w:t>
            </w:r>
          </w:p>
        </w:tc>
        <w:tc>
          <w:tcPr>
            <w:tcW w:w="464"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100 102,19</w:t>
            </w:r>
          </w:p>
        </w:tc>
        <w:tc>
          <w:tcPr>
            <w:tcW w:w="50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47,7</w:t>
            </w:r>
          </w:p>
        </w:tc>
        <w:tc>
          <w:tcPr>
            <w:tcW w:w="316"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100,0</w:t>
            </w:r>
          </w:p>
        </w:tc>
        <w:tc>
          <w:tcPr>
            <w:tcW w:w="45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100,0</w:t>
            </w:r>
          </w:p>
        </w:tc>
        <w:tc>
          <w:tcPr>
            <w:tcW w:w="3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1,1</w:t>
            </w:r>
          </w:p>
        </w:tc>
        <w:tc>
          <w:tcPr>
            <w:tcW w:w="531"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r>
      <w:tr w:rsidR="006E4DC1" w:rsidTr="006E4DC1">
        <w:tblPrEx>
          <w:tblCellMar>
            <w:top w:w="0" w:type="dxa"/>
            <w:bottom w:w="0" w:type="dxa"/>
          </w:tblCellMar>
        </w:tblPrEx>
        <w:trPr>
          <w:trHeight w:val="175"/>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color w:val="000000"/>
                <w:sz w:val="18"/>
                <w:szCs w:val="18"/>
                <w:lang w:eastAsia="en-US"/>
              </w:rPr>
            </w:pPr>
          </w:p>
        </w:tc>
        <w:tc>
          <w:tcPr>
            <w:tcW w:w="108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Зарплата с начислениями - всего</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196 400,00</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100 102,19</w:t>
            </w:r>
          </w:p>
        </w:tc>
        <w:tc>
          <w:tcPr>
            <w:tcW w:w="464"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100 102,19</w:t>
            </w:r>
          </w:p>
        </w:tc>
        <w:tc>
          <w:tcPr>
            <w:tcW w:w="50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51,0</w:t>
            </w:r>
          </w:p>
        </w:tc>
        <w:tc>
          <w:tcPr>
            <w:tcW w:w="316"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100,0</w:t>
            </w:r>
          </w:p>
        </w:tc>
        <w:tc>
          <w:tcPr>
            <w:tcW w:w="45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100,0</w:t>
            </w:r>
          </w:p>
        </w:tc>
        <w:tc>
          <w:tcPr>
            <w:tcW w:w="3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1,1</w:t>
            </w:r>
          </w:p>
        </w:tc>
        <w:tc>
          <w:tcPr>
            <w:tcW w:w="531"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r>
      <w:tr w:rsidR="006E4DC1" w:rsidTr="006E4DC1">
        <w:tblPrEx>
          <w:tblCellMar>
            <w:top w:w="0" w:type="dxa"/>
            <w:bottom w:w="0" w:type="dxa"/>
          </w:tblCellMar>
        </w:tblPrEx>
        <w:trPr>
          <w:trHeight w:val="175"/>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color w:val="000000"/>
                <w:sz w:val="18"/>
                <w:szCs w:val="18"/>
                <w:lang w:eastAsia="en-US"/>
              </w:rPr>
            </w:pPr>
          </w:p>
        </w:tc>
        <w:tc>
          <w:tcPr>
            <w:tcW w:w="108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           в том числе зарплата</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150 800,00</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76 883,40</w:t>
            </w:r>
          </w:p>
        </w:tc>
        <w:tc>
          <w:tcPr>
            <w:tcW w:w="464"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76 883,40</w:t>
            </w:r>
          </w:p>
        </w:tc>
        <w:tc>
          <w:tcPr>
            <w:tcW w:w="50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51,0</w:t>
            </w:r>
          </w:p>
        </w:tc>
        <w:tc>
          <w:tcPr>
            <w:tcW w:w="316"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100,0</w:t>
            </w:r>
          </w:p>
        </w:tc>
        <w:tc>
          <w:tcPr>
            <w:tcW w:w="45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76,8</w:t>
            </w:r>
          </w:p>
        </w:tc>
        <w:tc>
          <w:tcPr>
            <w:tcW w:w="3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0,9</w:t>
            </w:r>
          </w:p>
        </w:tc>
        <w:tc>
          <w:tcPr>
            <w:tcW w:w="531"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r>
      <w:tr w:rsidR="006E4DC1" w:rsidTr="006E4DC1">
        <w:tblPrEx>
          <w:tblCellMar>
            <w:top w:w="0" w:type="dxa"/>
            <w:bottom w:w="0" w:type="dxa"/>
          </w:tblCellMar>
        </w:tblPrEx>
        <w:trPr>
          <w:trHeight w:val="175"/>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color w:val="000000"/>
                <w:sz w:val="18"/>
                <w:szCs w:val="18"/>
                <w:lang w:eastAsia="en-US"/>
              </w:rPr>
            </w:pPr>
          </w:p>
        </w:tc>
        <w:tc>
          <w:tcPr>
            <w:tcW w:w="108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                       начисления на </w:t>
            </w:r>
            <w:proofErr w:type="spellStart"/>
            <w:r>
              <w:rPr>
                <w:rFonts w:eastAsiaTheme="minorHAnsi"/>
                <w:color w:val="000000"/>
                <w:sz w:val="18"/>
                <w:szCs w:val="18"/>
                <w:lang w:eastAsia="en-US"/>
              </w:rPr>
              <w:t>опл</w:t>
            </w:r>
            <w:proofErr w:type="spellEnd"/>
            <w:r>
              <w:rPr>
                <w:rFonts w:eastAsiaTheme="minorHAnsi"/>
                <w:color w:val="000000"/>
                <w:sz w:val="18"/>
                <w:szCs w:val="18"/>
                <w:lang w:eastAsia="en-US"/>
              </w:rPr>
              <w:t>. труда</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45 600,00</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23 218,79</w:t>
            </w:r>
          </w:p>
        </w:tc>
        <w:tc>
          <w:tcPr>
            <w:tcW w:w="464"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23 218,79</w:t>
            </w:r>
          </w:p>
        </w:tc>
        <w:tc>
          <w:tcPr>
            <w:tcW w:w="50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50,9</w:t>
            </w:r>
          </w:p>
        </w:tc>
        <w:tc>
          <w:tcPr>
            <w:tcW w:w="316"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100,0</w:t>
            </w:r>
          </w:p>
        </w:tc>
        <w:tc>
          <w:tcPr>
            <w:tcW w:w="45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23,2</w:t>
            </w:r>
          </w:p>
        </w:tc>
        <w:tc>
          <w:tcPr>
            <w:tcW w:w="3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0,3</w:t>
            </w:r>
          </w:p>
        </w:tc>
        <w:tc>
          <w:tcPr>
            <w:tcW w:w="531"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r>
      <w:tr w:rsidR="006E4DC1" w:rsidTr="006E4DC1">
        <w:tblPrEx>
          <w:tblCellMar>
            <w:top w:w="0" w:type="dxa"/>
            <w:bottom w:w="0" w:type="dxa"/>
          </w:tblCellMar>
        </w:tblPrEx>
        <w:trPr>
          <w:trHeight w:val="300"/>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b/>
                <w:bCs/>
                <w:color w:val="000000"/>
                <w:sz w:val="18"/>
                <w:szCs w:val="18"/>
                <w:lang w:eastAsia="en-US"/>
              </w:rPr>
            </w:pPr>
            <w:r>
              <w:rPr>
                <w:rFonts w:eastAsiaTheme="minorHAnsi"/>
                <w:b/>
                <w:bCs/>
                <w:color w:val="000000"/>
                <w:sz w:val="18"/>
                <w:szCs w:val="18"/>
                <w:lang w:eastAsia="en-US"/>
              </w:rPr>
              <w:t>0300</w:t>
            </w:r>
          </w:p>
        </w:tc>
        <w:tc>
          <w:tcPr>
            <w:tcW w:w="108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rPr>
                <w:rFonts w:eastAsiaTheme="minorHAnsi"/>
                <w:b/>
                <w:bCs/>
                <w:color w:val="000000"/>
                <w:sz w:val="18"/>
                <w:szCs w:val="18"/>
                <w:lang w:eastAsia="en-US"/>
              </w:rPr>
            </w:pPr>
            <w:r>
              <w:rPr>
                <w:rFonts w:eastAsiaTheme="minorHAnsi"/>
                <w:b/>
                <w:bCs/>
                <w:color w:val="000000"/>
                <w:sz w:val="18"/>
                <w:szCs w:val="18"/>
                <w:lang w:eastAsia="en-US"/>
              </w:rPr>
              <w:t>Национальная безопасность и правоохранительная деятельность</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50 500,00</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0,00</w:t>
            </w:r>
          </w:p>
        </w:tc>
        <w:tc>
          <w:tcPr>
            <w:tcW w:w="464"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0,00</w:t>
            </w:r>
          </w:p>
        </w:tc>
        <w:tc>
          <w:tcPr>
            <w:tcW w:w="50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0,0</w:t>
            </w:r>
          </w:p>
        </w:tc>
        <w:tc>
          <w:tcPr>
            <w:tcW w:w="316"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w:t>
            </w:r>
          </w:p>
        </w:tc>
        <w:tc>
          <w:tcPr>
            <w:tcW w:w="45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0,0</w:t>
            </w:r>
          </w:p>
        </w:tc>
        <w:tc>
          <w:tcPr>
            <w:tcW w:w="3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0,0</w:t>
            </w:r>
          </w:p>
        </w:tc>
        <w:tc>
          <w:tcPr>
            <w:tcW w:w="531"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0,00</w:t>
            </w:r>
          </w:p>
        </w:tc>
      </w:tr>
      <w:tr w:rsidR="006E4DC1" w:rsidTr="006E4DC1">
        <w:tblPrEx>
          <w:tblCellMar>
            <w:top w:w="0" w:type="dxa"/>
            <w:bottom w:w="0" w:type="dxa"/>
          </w:tblCellMar>
        </w:tblPrEx>
        <w:trPr>
          <w:trHeight w:val="175"/>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0314</w:t>
            </w:r>
          </w:p>
        </w:tc>
        <w:tc>
          <w:tcPr>
            <w:tcW w:w="108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Обеспечение пожарной безопасности</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50 500,00</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c>
          <w:tcPr>
            <w:tcW w:w="464"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c>
          <w:tcPr>
            <w:tcW w:w="50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w:t>
            </w:r>
          </w:p>
        </w:tc>
        <w:tc>
          <w:tcPr>
            <w:tcW w:w="316"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w:t>
            </w:r>
          </w:p>
        </w:tc>
        <w:tc>
          <w:tcPr>
            <w:tcW w:w="45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w:t>
            </w:r>
          </w:p>
        </w:tc>
        <w:tc>
          <w:tcPr>
            <w:tcW w:w="3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w:t>
            </w:r>
          </w:p>
        </w:tc>
        <w:tc>
          <w:tcPr>
            <w:tcW w:w="531"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r>
      <w:tr w:rsidR="006E4DC1" w:rsidTr="006E4DC1">
        <w:tblPrEx>
          <w:tblCellMar>
            <w:top w:w="0" w:type="dxa"/>
            <w:bottom w:w="0" w:type="dxa"/>
          </w:tblCellMar>
        </w:tblPrEx>
        <w:trPr>
          <w:trHeight w:val="161"/>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b/>
                <w:bCs/>
                <w:color w:val="000000"/>
                <w:sz w:val="18"/>
                <w:szCs w:val="18"/>
                <w:lang w:eastAsia="en-US"/>
              </w:rPr>
            </w:pPr>
            <w:r>
              <w:rPr>
                <w:rFonts w:eastAsiaTheme="minorHAnsi"/>
                <w:b/>
                <w:bCs/>
                <w:color w:val="000000"/>
                <w:sz w:val="18"/>
                <w:szCs w:val="18"/>
                <w:lang w:eastAsia="en-US"/>
              </w:rPr>
              <w:t>0400</w:t>
            </w:r>
          </w:p>
        </w:tc>
        <w:tc>
          <w:tcPr>
            <w:tcW w:w="108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rPr>
                <w:rFonts w:eastAsiaTheme="minorHAnsi"/>
                <w:b/>
                <w:bCs/>
                <w:color w:val="000000"/>
                <w:sz w:val="18"/>
                <w:szCs w:val="18"/>
                <w:lang w:eastAsia="en-US"/>
              </w:rPr>
            </w:pPr>
            <w:r>
              <w:rPr>
                <w:rFonts w:eastAsiaTheme="minorHAnsi"/>
                <w:b/>
                <w:bCs/>
                <w:color w:val="000000"/>
                <w:sz w:val="18"/>
                <w:szCs w:val="18"/>
                <w:lang w:eastAsia="en-US"/>
              </w:rPr>
              <w:t>Национальная экономика</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1 058 500,00</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382 132,99</w:t>
            </w:r>
          </w:p>
        </w:tc>
        <w:tc>
          <w:tcPr>
            <w:tcW w:w="464"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382 132,99</w:t>
            </w:r>
          </w:p>
        </w:tc>
        <w:tc>
          <w:tcPr>
            <w:tcW w:w="50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36,1</w:t>
            </w:r>
          </w:p>
        </w:tc>
        <w:tc>
          <w:tcPr>
            <w:tcW w:w="316"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100,0</w:t>
            </w:r>
          </w:p>
        </w:tc>
        <w:tc>
          <w:tcPr>
            <w:tcW w:w="45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100,0</w:t>
            </w:r>
          </w:p>
        </w:tc>
        <w:tc>
          <w:tcPr>
            <w:tcW w:w="3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4,3</w:t>
            </w:r>
          </w:p>
        </w:tc>
        <w:tc>
          <w:tcPr>
            <w:tcW w:w="531"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0,00</w:t>
            </w:r>
          </w:p>
        </w:tc>
      </w:tr>
      <w:tr w:rsidR="006E4DC1" w:rsidTr="006E4DC1">
        <w:tblPrEx>
          <w:tblCellMar>
            <w:top w:w="0" w:type="dxa"/>
            <w:bottom w:w="0" w:type="dxa"/>
          </w:tblCellMar>
        </w:tblPrEx>
        <w:trPr>
          <w:trHeight w:val="175"/>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0409</w:t>
            </w:r>
          </w:p>
        </w:tc>
        <w:tc>
          <w:tcPr>
            <w:tcW w:w="108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Дорожное хозяйств</w:t>
            </w:r>
            <w:proofErr w:type="gramStart"/>
            <w:r>
              <w:rPr>
                <w:rFonts w:eastAsiaTheme="minorHAnsi"/>
                <w:color w:val="000000"/>
                <w:sz w:val="18"/>
                <w:szCs w:val="18"/>
                <w:lang w:eastAsia="en-US"/>
              </w:rPr>
              <w:t>о(</w:t>
            </w:r>
            <w:proofErr w:type="gramEnd"/>
            <w:r>
              <w:rPr>
                <w:rFonts w:eastAsiaTheme="minorHAnsi"/>
                <w:color w:val="000000"/>
                <w:sz w:val="18"/>
                <w:szCs w:val="18"/>
                <w:lang w:eastAsia="en-US"/>
              </w:rPr>
              <w:t>дорожные фонды)</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1 036 500,00</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382 132,99</w:t>
            </w:r>
          </w:p>
        </w:tc>
        <w:tc>
          <w:tcPr>
            <w:tcW w:w="464"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382 132,99</w:t>
            </w:r>
          </w:p>
        </w:tc>
        <w:tc>
          <w:tcPr>
            <w:tcW w:w="50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36,9</w:t>
            </w:r>
          </w:p>
        </w:tc>
        <w:tc>
          <w:tcPr>
            <w:tcW w:w="316"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100,0</w:t>
            </w:r>
          </w:p>
        </w:tc>
        <w:tc>
          <w:tcPr>
            <w:tcW w:w="45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100,0</w:t>
            </w:r>
          </w:p>
        </w:tc>
        <w:tc>
          <w:tcPr>
            <w:tcW w:w="3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4,3</w:t>
            </w:r>
          </w:p>
        </w:tc>
        <w:tc>
          <w:tcPr>
            <w:tcW w:w="531"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r>
      <w:tr w:rsidR="006E4DC1" w:rsidTr="006E4DC1">
        <w:tblPrEx>
          <w:tblCellMar>
            <w:top w:w="0" w:type="dxa"/>
            <w:bottom w:w="0" w:type="dxa"/>
          </w:tblCellMar>
        </w:tblPrEx>
        <w:trPr>
          <w:trHeight w:val="290"/>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0412</w:t>
            </w:r>
          </w:p>
        </w:tc>
        <w:tc>
          <w:tcPr>
            <w:tcW w:w="108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Другие вопросы в области национальной экономики</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22 000,00</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c>
          <w:tcPr>
            <w:tcW w:w="464"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c>
          <w:tcPr>
            <w:tcW w:w="50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w:t>
            </w:r>
          </w:p>
        </w:tc>
        <w:tc>
          <w:tcPr>
            <w:tcW w:w="316"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w:t>
            </w:r>
          </w:p>
        </w:tc>
        <w:tc>
          <w:tcPr>
            <w:tcW w:w="45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w:t>
            </w:r>
          </w:p>
        </w:tc>
        <w:tc>
          <w:tcPr>
            <w:tcW w:w="3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w:t>
            </w:r>
          </w:p>
        </w:tc>
        <w:tc>
          <w:tcPr>
            <w:tcW w:w="531"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r>
      <w:tr w:rsidR="006E4DC1" w:rsidTr="006E4DC1">
        <w:tblPrEx>
          <w:tblCellMar>
            <w:top w:w="0" w:type="dxa"/>
            <w:bottom w:w="0" w:type="dxa"/>
          </w:tblCellMar>
        </w:tblPrEx>
        <w:trPr>
          <w:trHeight w:val="170"/>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b/>
                <w:bCs/>
                <w:color w:val="000000"/>
                <w:sz w:val="18"/>
                <w:szCs w:val="18"/>
                <w:lang w:eastAsia="en-US"/>
              </w:rPr>
            </w:pPr>
            <w:r>
              <w:rPr>
                <w:rFonts w:eastAsiaTheme="minorHAnsi"/>
                <w:b/>
                <w:bCs/>
                <w:color w:val="000000"/>
                <w:sz w:val="18"/>
                <w:szCs w:val="18"/>
                <w:lang w:eastAsia="en-US"/>
              </w:rPr>
              <w:t>0500</w:t>
            </w:r>
          </w:p>
        </w:tc>
        <w:tc>
          <w:tcPr>
            <w:tcW w:w="108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rPr>
                <w:rFonts w:eastAsiaTheme="minorHAnsi"/>
                <w:b/>
                <w:bCs/>
                <w:color w:val="000000"/>
                <w:sz w:val="18"/>
                <w:szCs w:val="18"/>
                <w:lang w:eastAsia="en-US"/>
              </w:rPr>
            </w:pPr>
            <w:r>
              <w:rPr>
                <w:rFonts w:eastAsiaTheme="minorHAnsi"/>
                <w:b/>
                <w:bCs/>
                <w:color w:val="000000"/>
                <w:sz w:val="18"/>
                <w:szCs w:val="18"/>
                <w:lang w:eastAsia="en-US"/>
              </w:rPr>
              <w:t>Жилищно-коммунальное хозяйство</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380 833,67</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31 403,47</w:t>
            </w:r>
          </w:p>
        </w:tc>
        <w:tc>
          <w:tcPr>
            <w:tcW w:w="464"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31 403,47</w:t>
            </w:r>
          </w:p>
        </w:tc>
        <w:tc>
          <w:tcPr>
            <w:tcW w:w="50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8,2</w:t>
            </w:r>
          </w:p>
        </w:tc>
        <w:tc>
          <w:tcPr>
            <w:tcW w:w="316"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100,0</w:t>
            </w:r>
          </w:p>
        </w:tc>
        <w:tc>
          <w:tcPr>
            <w:tcW w:w="45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100,0</w:t>
            </w:r>
          </w:p>
        </w:tc>
        <w:tc>
          <w:tcPr>
            <w:tcW w:w="3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0,4</w:t>
            </w:r>
          </w:p>
        </w:tc>
        <w:tc>
          <w:tcPr>
            <w:tcW w:w="531"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0,00</w:t>
            </w:r>
          </w:p>
        </w:tc>
      </w:tr>
      <w:tr w:rsidR="006E4DC1" w:rsidTr="006E4DC1">
        <w:tblPrEx>
          <w:tblCellMar>
            <w:top w:w="0" w:type="dxa"/>
            <w:bottom w:w="0" w:type="dxa"/>
          </w:tblCellMar>
        </w:tblPrEx>
        <w:trPr>
          <w:trHeight w:val="170"/>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0502</w:t>
            </w:r>
          </w:p>
        </w:tc>
        <w:tc>
          <w:tcPr>
            <w:tcW w:w="108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rPr>
                <w:rFonts w:eastAsiaTheme="minorHAnsi"/>
                <w:i/>
                <w:iCs/>
                <w:color w:val="000000"/>
                <w:sz w:val="18"/>
                <w:szCs w:val="18"/>
                <w:lang w:eastAsia="en-US"/>
              </w:rPr>
            </w:pPr>
            <w:r>
              <w:rPr>
                <w:rFonts w:eastAsiaTheme="minorHAnsi"/>
                <w:i/>
                <w:iCs/>
                <w:color w:val="000000"/>
                <w:sz w:val="18"/>
                <w:szCs w:val="18"/>
                <w:lang w:eastAsia="en-US"/>
              </w:rPr>
              <w:t>Коммунальное хозяйство</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300 000,00</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10 500,00</w:t>
            </w:r>
          </w:p>
        </w:tc>
        <w:tc>
          <w:tcPr>
            <w:tcW w:w="464"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c>
          <w:tcPr>
            <w:tcW w:w="50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w:t>
            </w:r>
          </w:p>
        </w:tc>
        <w:tc>
          <w:tcPr>
            <w:tcW w:w="316"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0,0</w:t>
            </w:r>
          </w:p>
        </w:tc>
        <w:tc>
          <w:tcPr>
            <w:tcW w:w="45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w:t>
            </w:r>
          </w:p>
        </w:tc>
        <w:tc>
          <w:tcPr>
            <w:tcW w:w="3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w:t>
            </w:r>
          </w:p>
        </w:tc>
        <w:tc>
          <w:tcPr>
            <w:tcW w:w="531"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10500,00</w:t>
            </w:r>
          </w:p>
        </w:tc>
      </w:tr>
      <w:tr w:rsidR="006E4DC1" w:rsidTr="006E4DC1">
        <w:tblPrEx>
          <w:tblCellMar>
            <w:top w:w="0" w:type="dxa"/>
            <w:bottom w:w="0" w:type="dxa"/>
          </w:tblCellMar>
        </w:tblPrEx>
        <w:trPr>
          <w:trHeight w:val="170"/>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0503</w:t>
            </w:r>
          </w:p>
        </w:tc>
        <w:tc>
          <w:tcPr>
            <w:tcW w:w="108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rPr>
                <w:rFonts w:eastAsiaTheme="minorHAnsi"/>
                <w:i/>
                <w:iCs/>
                <w:color w:val="000000"/>
                <w:sz w:val="18"/>
                <w:szCs w:val="18"/>
                <w:lang w:eastAsia="en-US"/>
              </w:rPr>
            </w:pPr>
            <w:r>
              <w:rPr>
                <w:rFonts w:eastAsiaTheme="minorHAnsi"/>
                <w:i/>
                <w:iCs/>
                <w:color w:val="000000"/>
                <w:sz w:val="18"/>
                <w:szCs w:val="18"/>
                <w:lang w:eastAsia="en-US"/>
              </w:rPr>
              <w:t>Благоустройство</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80 833,67</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20 903,47</w:t>
            </w:r>
          </w:p>
        </w:tc>
        <w:tc>
          <w:tcPr>
            <w:tcW w:w="464"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20 903,47</w:t>
            </w:r>
          </w:p>
        </w:tc>
        <w:tc>
          <w:tcPr>
            <w:tcW w:w="50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25,9</w:t>
            </w:r>
          </w:p>
        </w:tc>
        <w:tc>
          <w:tcPr>
            <w:tcW w:w="316"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100,0</w:t>
            </w:r>
          </w:p>
        </w:tc>
        <w:tc>
          <w:tcPr>
            <w:tcW w:w="45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w:t>
            </w:r>
          </w:p>
        </w:tc>
        <w:tc>
          <w:tcPr>
            <w:tcW w:w="3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0,2</w:t>
            </w:r>
          </w:p>
        </w:tc>
        <w:tc>
          <w:tcPr>
            <w:tcW w:w="531"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r>
      <w:tr w:rsidR="006E4DC1" w:rsidTr="006E4DC1">
        <w:tblPrEx>
          <w:tblCellMar>
            <w:top w:w="0" w:type="dxa"/>
            <w:bottom w:w="0" w:type="dxa"/>
          </w:tblCellMar>
        </w:tblPrEx>
        <w:trPr>
          <w:trHeight w:val="199"/>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b/>
                <w:bCs/>
                <w:color w:val="000000"/>
                <w:sz w:val="18"/>
                <w:szCs w:val="18"/>
                <w:lang w:eastAsia="en-US"/>
              </w:rPr>
            </w:pPr>
            <w:r>
              <w:rPr>
                <w:rFonts w:eastAsiaTheme="minorHAnsi"/>
                <w:b/>
                <w:bCs/>
                <w:color w:val="000000"/>
                <w:sz w:val="18"/>
                <w:szCs w:val="18"/>
                <w:lang w:eastAsia="en-US"/>
              </w:rPr>
              <w:lastRenderedPageBreak/>
              <w:t>0700</w:t>
            </w:r>
          </w:p>
        </w:tc>
        <w:tc>
          <w:tcPr>
            <w:tcW w:w="108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rPr>
                <w:rFonts w:eastAsiaTheme="minorHAnsi"/>
                <w:b/>
                <w:bCs/>
                <w:i/>
                <w:iCs/>
                <w:color w:val="000000"/>
                <w:sz w:val="18"/>
                <w:szCs w:val="18"/>
                <w:lang w:eastAsia="en-US"/>
              </w:rPr>
            </w:pPr>
            <w:r>
              <w:rPr>
                <w:rFonts w:eastAsiaTheme="minorHAnsi"/>
                <w:b/>
                <w:bCs/>
                <w:i/>
                <w:iCs/>
                <w:color w:val="000000"/>
                <w:sz w:val="18"/>
                <w:szCs w:val="18"/>
                <w:lang w:eastAsia="en-US"/>
              </w:rPr>
              <w:t>Образование</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25 000,00</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0,00</w:t>
            </w:r>
          </w:p>
        </w:tc>
        <w:tc>
          <w:tcPr>
            <w:tcW w:w="464"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0,00</w:t>
            </w:r>
          </w:p>
        </w:tc>
        <w:tc>
          <w:tcPr>
            <w:tcW w:w="50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0,0</w:t>
            </w:r>
          </w:p>
        </w:tc>
        <w:tc>
          <w:tcPr>
            <w:tcW w:w="316"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0,0</w:t>
            </w:r>
          </w:p>
        </w:tc>
        <w:tc>
          <w:tcPr>
            <w:tcW w:w="45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0,0</w:t>
            </w:r>
          </w:p>
        </w:tc>
        <w:tc>
          <w:tcPr>
            <w:tcW w:w="3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0,0</w:t>
            </w:r>
          </w:p>
        </w:tc>
        <w:tc>
          <w:tcPr>
            <w:tcW w:w="531"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0,00</w:t>
            </w:r>
          </w:p>
        </w:tc>
      </w:tr>
      <w:tr w:rsidR="006E4DC1" w:rsidTr="006E4DC1">
        <w:tblPrEx>
          <w:tblCellMar>
            <w:top w:w="0" w:type="dxa"/>
            <w:bottom w:w="0" w:type="dxa"/>
          </w:tblCellMar>
        </w:tblPrEx>
        <w:trPr>
          <w:trHeight w:val="331"/>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0705</w:t>
            </w:r>
          </w:p>
        </w:tc>
        <w:tc>
          <w:tcPr>
            <w:tcW w:w="108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rPr>
                <w:rFonts w:eastAsiaTheme="minorHAnsi"/>
                <w:i/>
                <w:iCs/>
                <w:color w:val="000000"/>
                <w:sz w:val="18"/>
                <w:szCs w:val="18"/>
                <w:lang w:eastAsia="en-US"/>
              </w:rPr>
            </w:pPr>
            <w:r>
              <w:rPr>
                <w:rFonts w:eastAsiaTheme="minorHAnsi"/>
                <w:i/>
                <w:iCs/>
                <w:color w:val="000000"/>
                <w:sz w:val="18"/>
                <w:szCs w:val="18"/>
                <w:lang w:eastAsia="en-US"/>
              </w:rPr>
              <w:t xml:space="preserve">Профессиональная </w:t>
            </w:r>
            <w:proofErr w:type="spellStart"/>
            <w:r>
              <w:rPr>
                <w:rFonts w:eastAsiaTheme="minorHAnsi"/>
                <w:i/>
                <w:iCs/>
                <w:color w:val="000000"/>
                <w:sz w:val="18"/>
                <w:szCs w:val="18"/>
                <w:lang w:eastAsia="en-US"/>
              </w:rPr>
              <w:t>подготовка</w:t>
            </w:r>
            <w:proofErr w:type="gramStart"/>
            <w:r>
              <w:rPr>
                <w:rFonts w:eastAsiaTheme="minorHAnsi"/>
                <w:i/>
                <w:iCs/>
                <w:color w:val="000000"/>
                <w:sz w:val="18"/>
                <w:szCs w:val="18"/>
                <w:lang w:eastAsia="en-US"/>
              </w:rPr>
              <w:t>,п</w:t>
            </w:r>
            <w:proofErr w:type="gramEnd"/>
            <w:r>
              <w:rPr>
                <w:rFonts w:eastAsiaTheme="minorHAnsi"/>
                <w:i/>
                <w:iCs/>
                <w:color w:val="000000"/>
                <w:sz w:val="18"/>
                <w:szCs w:val="18"/>
                <w:lang w:eastAsia="en-US"/>
              </w:rPr>
              <w:t>ереподготовка</w:t>
            </w:r>
            <w:proofErr w:type="spellEnd"/>
            <w:r>
              <w:rPr>
                <w:rFonts w:eastAsiaTheme="minorHAnsi"/>
                <w:i/>
                <w:iCs/>
                <w:color w:val="000000"/>
                <w:sz w:val="18"/>
                <w:szCs w:val="18"/>
                <w:lang w:eastAsia="en-US"/>
              </w:rPr>
              <w:t xml:space="preserve"> и повышение квалификации</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25 000,00</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c>
          <w:tcPr>
            <w:tcW w:w="464"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c>
          <w:tcPr>
            <w:tcW w:w="50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w:t>
            </w:r>
          </w:p>
        </w:tc>
        <w:tc>
          <w:tcPr>
            <w:tcW w:w="316"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w:t>
            </w:r>
          </w:p>
        </w:tc>
        <w:tc>
          <w:tcPr>
            <w:tcW w:w="45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w:t>
            </w:r>
          </w:p>
        </w:tc>
        <w:tc>
          <w:tcPr>
            <w:tcW w:w="3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w:t>
            </w:r>
          </w:p>
        </w:tc>
        <w:tc>
          <w:tcPr>
            <w:tcW w:w="531"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r>
      <w:tr w:rsidR="006E4DC1" w:rsidTr="006E4DC1">
        <w:tblPrEx>
          <w:tblCellMar>
            <w:top w:w="0" w:type="dxa"/>
            <w:bottom w:w="0" w:type="dxa"/>
          </w:tblCellMar>
        </w:tblPrEx>
        <w:trPr>
          <w:trHeight w:val="175"/>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b/>
                <w:bCs/>
                <w:color w:val="000000"/>
                <w:sz w:val="18"/>
                <w:szCs w:val="18"/>
                <w:lang w:eastAsia="en-US"/>
              </w:rPr>
            </w:pPr>
            <w:r>
              <w:rPr>
                <w:rFonts w:eastAsiaTheme="minorHAnsi"/>
                <w:b/>
                <w:bCs/>
                <w:color w:val="000000"/>
                <w:sz w:val="18"/>
                <w:szCs w:val="18"/>
                <w:lang w:eastAsia="en-US"/>
              </w:rPr>
              <w:t>0800</w:t>
            </w:r>
          </w:p>
        </w:tc>
        <w:tc>
          <w:tcPr>
            <w:tcW w:w="108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rPr>
                <w:rFonts w:eastAsiaTheme="minorHAnsi"/>
                <w:b/>
                <w:bCs/>
                <w:color w:val="000000"/>
                <w:sz w:val="18"/>
                <w:szCs w:val="18"/>
                <w:lang w:eastAsia="en-US"/>
              </w:rPr>
            </w:pPr>
            <w:r>
              <w:rPr>
                <w:rFonts w:eastAsiaTheme="minorHAnsi"/>
                <w:b/>
                <w:bCs/>
                <w:color w:val="000000"/>
                <w:sz w:val="18"/>
                <w:szCs w:val="18"/>
                <w:lang w:eastAsia="en-US"/>
              </w:rPr>
              <w:t>Культура, кинематография</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5 163 317,33</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3 526 659,04</w:t>
            </w:r>
          </w:p>
        </w:tc>
        <w:tc>
          <w:tcPr>
            <w:tcW w:w="464"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3 526 659,04</w:t>
            </w:r>
          </w:p>
        </w:tc>
        <w:tc>
          <w:tcPr>
            <w:tcW w:w="50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68,3</w:t>
            </w:r>
          </w:p>
        </w:tc>
        <w:tc>
          <w:tcPr>
            <w:tcW w:w="316"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100,0</w:t>
            </w:r>
          </w:p>
        </w:tc>
        <w:tc>
          <w:tcPr>
            <w:tcW w:w="45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100,0</w:t>
            </w:r>
          </w:p>
        </w:tc>
        <w:tc>
          <w:tcPr>
            <w:tcW w:w="3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39,8</w:t>
            </w:r>
          </w:p>
        </w:tc>
        <w:tc>
          <w:tcPr>
            <w:tcW w:w="531"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0,00</w:t>
            </w:r>
          </w:p>
        </w:tc>
      </w:tr>
      <w:tr w:rsidR="006E4DC1" w:rsidTr="006E4DC1">
        <w:tblPrEx>
          <w:tblCellMar>
            <w:top w:w="0" w:type="dxa"/>
            <w:bottom w:w="0" w:type="dxa"/>
          </w:tblCellMar>
        </w:tblPrEx>
        <w:trPr>
          <w:trHeight w:val="175"/>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0801</w:t>
            </w:r>
          </w:p>
        </w:tc>
        <w:tc>
          <w:tcPr>
            <w:tcW w:w="108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rPr>
                <w:rFonts w:eastAsiaTheme="minorHAnsi"/>
                <w:i/>
                <w:iCs/>
                <w:color w:val="000000"/>
                <w:sz w:val="18"/>
                <w:szCs w:val="18"/>
                <w:lang w:eastAsia="en-US"/>
              </w:rPr>
            </w:pPr>
            <w:r>
              <w:rPr>
                <w:rFonts w:eastAsiaTheme="minorHAnsi"/>
                <w:i/>
                <w:iCs/>
                <w:color w:val="000000"/>
                <w:sz w:val="18"/>
                <w:szCs w:val="18"/>
                <w:lang w:eastAsia="en-US"/>
              </w:rPr>
              <w:t>Культура</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5 163 317,33</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3 526 659,04</w:t>
            </w:r>
          </w:p>
        </w:tc>
        <w:tc>
          <w:tcPr>
            <w:tcW w:w="464"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3 526 659,04</w:t>
            </w:r>
          </w:p>
        </w:tc>
        <w:tc>
          <w:tcPr>
            <w:tcW w:w="50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68,3</w:t>
            </w:r>
          </w:p>
        </w:tc>
        <w:tc>
          <w:tcPr>
            <w:tcW w:w="316"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100,0</w:t>
            </w:r>
          </w:p>
        </w:tc>
        <w:tc>
          <w:tcPr>
            <w:tcW w:w="45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100,0</w:t>
            </w:r>
          </w:p>
        </w:tc>
        <w:tc>
          <w:tcPr>
            <w:tcW w:w="3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39,8</w:t>
            </w:r>
          </w:p>
        </w:tc>
        <w:tc>
          <w:tcPr>
            <w:tcW w:w="531"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r>
      <w:tr w:rsidR="006E4DC1" w:rsidTr="006E4DC1">
        <w:tblPrEx>
          <w:tblCellMar>
            <w:top w:w="0" w:type="dxa"/>
            <w:bottom w:w="0" w:type="dxa"/>
          </w:tblCellMar>
        </w:tblPrEx>
        <w:trPr>
          <w:trHeight w:val="175"/>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color w:val="000000"/>
                <w:sz w:val="18"/>
                <w:szCs w:val="18"/>
                <w:lang w:eastAsia="en-US"/>
              </w:rPr>
            </w:pPr>
          </w:p>
        </w:tc>
        <w:tc>
          <w:tcPr>
            <w:tcW w:w="108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rPr>
                <w:rFonts w:eastAsiaTheme="minorHAnsi"/>
                <w:i/>
                <w:iCs/>
                <w:color w:val="000000"/>
                <w:sz w:val="18"/>
                <w:szCs w:val="18"/>
                <w:lang w:eastAsia="en-US"/>
              </w:rPr>
            </w:pPr>
            <w:r>
              <w:rPr>
                <w:rFonts w:eastAsiaTheme="minorHAnsi"/>
                <w:i/>
                <w:iCs/>
                <w:color w:val="000000"/>
                <w:sz w:val="18"/>
                <w:szCs w:val="18"/>
                <w:lang w:eastAsia="en-US"/>
              </w:rPr>
              <w:t>Зарплата с начислениями - всего</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3 630 300,00</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2 282 541,66</w:t>
            </w:r>
          </w:p>
        </w:tc>
        <w:tc>
          <w:tcPr>
            <w:tcW w:w="464"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2 282 541,66</w:t>
            </w:r>
          </w:p>
        </w:tc>
        <w:tc>
          <w:tcPr>
            <w:tcW w:w="50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62,9</w:t>
            </w:r>
          </w:p>
        </w:tc>
        <w:tc>
          <w:tcPr>
            <w:tcW w:w="316"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100,0</w:t>
            </w:r>
          </w:p>
        </w:tc>
        <w:tc>
          <w:tcPr>
            <w:tcW w:w="45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64,7</w:t>
            </w:r>
          </w:p>
        </w:tc>
        <w:tc>
          <w:tcPr>
            <w:tcW w:w="3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25,7</w:t>
            </w:r>
          </w:p>
        </w:tc>
        <w:tc>
          <w:tcPr>
            <w:tcW w:w="531"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r>
      <w:tr w:rsidR="006E4DC1" w:rsidTr="006E4DC1">
        <w:tblPrEx>
          <w:tblCellMar>
            <w:top w:w="0" w:type="dxa"/>
            <w:bottom w:w="0" w:type="dxa"/>
          </w:tblCellMar>
        </w:tblPrEx>
        <w:trPr>
          <w:trHeight w:val="175"/>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color w:val="000000"/>
                <w:sz w:val="18"/>
                <w:szCs w:val="18"/>
                <w:lang w:eastAsia="en-US"/>
              </w:rPr>
            </w:pPr>
          </w:p>
        </w:tc>
        <w:tc>
          <w:tcPr>
            <w:tcW w:w="108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           в том числе зарплата</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2 836 500,00</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1 721 834,92</w:t>
            </w:r>
          </w:p>
        </w:tc>
        <w:tc>
          <w:tcPr>
            <w:tcW w:w="464"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1 721 834,92</w:t>
            </w:r>
          </w:p>
        </w:tc>
        <w:tc>
          <w:tcPr>
            <w:tcW w:w="50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60,7</w:t>
            </w:r>
          </w:p>
        </w:tc>
        <w:tc>
          <w:tcPr>
            <w:tcW w:w="316"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100,0</w:t>
            </w:r>
          </w:p>
        </w:tc>
        <w:tc>
          <w:tcPr>
            <w:tcW w:w="45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48,8</w:t>
            </w:r>
          </w:p>
        </w:tc>
        <w:tc>
          <w:tcPr>
            <w:tcW w:w="3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19,4</w:t>
            </w:r>
          </w:p>
        </w:tc>
        <w:tc>
          <w:tcPr>
            <w:tcW w:w="531"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r>
      <w:tr w:rsidR="006E4DC1" w:rsidTr="006E4DC1">
        <w:tblPrEx>
          <w:tblCellMar>
            <w:top w:w="0" w:type="dxa"/>
            <w:bottom w:w="0" w:type="dxa"/>
          </w:tblCellMar>
        </w:tblPrEx>
        <w:trPr>
          <w:trHeight w:val="175"/>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color w:val="000000"/>
                <w:sz w:val="18"/>
                <w:szCs w:val="18"/>
                <w:lang w:eastAsia="en-US"/>
              </w:rPr>
            </w:pPr>
          </w:p>
        </w:tc>
        <w:tc>
          <w:tcPr>
            <w:tcW w:w="108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                       начисления на </w:t>
            </w:r>
            <w:proofErr w:type="spellStart"/>
            <w:r>
              <w:rPr>
                <w:rFonts w:eastAsiaTheme="minorHAnsi"/>
                <w:color w:val="000000"/>
                <w:sz w:val="18"/>
                <w:szCs w:val="18"/>
                <w:lang w:eastAsia="en-US"/>
              </w:rPr>
              <w:t>опл</w:t>
            </w:r>
            <w:proofErr w:type="spellEnd"/>
            <w:r>
              <w:rPr>
                <w:rFonts w:eastAsiaTheme="minorHAnsi"/>
                <w:color w:val="000000"/>
                <w:sz w:val="18"/>
                <w:szCs w:val="18"/>
                <w:lang w:eastAsia="en-US"/>
              </w:rPr>
              <w:t>. труда</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780 300,00</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556 039,40</w:t>
            </w:r>
          </w:p>
        </w:tc>
        <w:tc>
          <w:tcPr>
            <w:tcW w:w="464"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556 039,40</w:t>
            </w:r>
          </w:p>
        </w:tc>
        <w:tc>
          <w:tcPr>
            <w:tcW w:w="50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71,3</w:t>
            </w:r>
          </w:p>
        </w:tc>
        <w:tc>
          <w:tcPr>
            <w:tcW w:w="316"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100,0</w:t>
            </w:r>
          </w:p>
        </w:tc>
        <w:tc>
          <w:tcPr>
            <w:tcW w:w="45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15,8</w:t>
            </w:r>
          </w:p>
        </w:tc>
        <w:tc>
          <w:tcPr>
            <w:tcW w:w="3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6,3</w:t>
            </w:r>
          </w:p>
        </w:tc>
        <w:tc>
          <w:tcPr>
            <w:tcW w:w="531"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r>
      <w:tr w:rsidR="006E4DC1" w:rsidTr="006E4DC1">
        <w:tblPrEx>
          <w:tblCellMar>
            <w:top w:w="0" w:type="dxa"/>
            <w:bottom w:w="0" w:type="dxa"/>
          </w:tblCellMar>
        </w:tblPrEx>
        <w:trPr>
          <w:trHeight w:val="175"/>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color w:val="000000"/>
                <w:sz w:val="18"/>
                <w:szCs w:val="18"/>
                <w:lang w:eastAsia="en-US"/>
              </w:rPr>
            </w:pPr>
          </w:p>
        </w:tc>
        <w:tc>
          <w:tcPr>
            <w:tcW w:w="108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rPr>
                <w:rFonts w:eastAsiaTheme="minorHAnsi"/>
                <w:i/>
                <w:iCs/>
                <w:color w:val="000000"/>
                <w:sz w:val="18"/>
                <w:szCs w:val="18"/>
                <w:lang w:eastAsia="en-US"/>
              </w:rPr>
            </w:pPr>
            <w:r>
              <w:rPr>
                <w:rFonts w:eastAsiaTheme="minorHAnsi"/>
                <w:color w:val="000000"/>
                <w:sz w:val="18"/>
                <w:szCs w:val="18"/>
                <w:lang w:eastAsia="en-US"/>
              </w:rPr>
              <w:t xml:space="preserve">                          </w:t>
            </w:r>
            <w:r>
              <w:rPr>
                <w:rFonts w:eastAsiaTheme="minorHAnsi"/>
                <w:i/>
                <w:iCs/>
                <w:color w:val="000000"/>
                <w:sz w:val="18"/>
                <w:szCs w:val="18"/>
                <w:lang w:eastAsia="en-US"/>
              </w:rPr>
              <w:t xml:space="preserve">Б/ЛИСТ </w:t>
            </w:r>
            <w:proofErr w:type="gramStart"/>
            <w:r>
              <w:rPr>
                <w:rFonts w:eastAsiaTheme="minorHAnsi"/>
                <w:i/>
                <w:iCs/>
                <w:color w:val="000000"/>
                <w:sz w:val="18"/>
                <w:szCs w:val="18"/>
                <w:lang w:eastAsia="en-US"/>
              </w:rPr>
              <w:t>СТ</w:t>
            </w:r>
            <w:proofErr w:type="gramEnd"/>
            <w:r>
              <w:rPr>
                <w:rFonts w:eastAsiaTheme="minorHAnsi"/>
                <w:i/>
                <w:iCs/>
                <w:color w:val="000000"/>
                <w:sz w:val="18"/>
                <w:szCs w:val="18"/>
                <w:lang w:eastAsia="en-US"/>
              </w:rPr>
              <w:t xml:space="preserve"> 266</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13 500,00</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4 667,34</w:t>
            </w:r>
          </w:p>
        </w:tc>
        <w:tc>
          <w:tcPr>
            <w:tcW w:w="464"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4 667,34</w:t>
            </w:r>
          </w:p>
        </w:tc>
        <w:tc>
          <w:tcPr>
            <w:tcW w:w="50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34,6</w:t>
            </w:r>
          </w:p>
        </w:tc>
        <w:tc>
          <w:tcPr>
            <w:tcW w:w="316"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100,0</w:t>
            </w:r>
          </w:p>
        </w:tc>
        <w:tc>
          <w:tcPr>
            <w:tcW w:w="45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0,1</w:t>
            </w:r>
          </w:p>
        </w:tc>
        <w:tc>
          <w:tcPr>
            <w:tcW w:w="3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0,1</w:t>
            </w:r>
          </w:p>
        </w:tc>
        <w:tc>
          <w:tcPr>
            <w:tcW w:w="531"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r>
      <w:tr w:rsidR="006E4DC1" w:rsidTr="006E4DC1">
        <w:tblPrEx>
          <w:tblCellMar>
            <w:top w:w="0" w:type="dxa"/>
            <w:bottom w:w="0" w:type="dxa"/>
          </w:tblCellMar>
        </w:tblPrEx>
        <w:trPr>
          <w:trHeight w:val="139"/>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0804</w:t>
            </w:r>
          </w:p>
        </w:tc>
        <w:tc>
          <w:tcPr>
            <w:tcW w:w="108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rPr>
                <w:rFonts w:eastAsiaTheme="minorHAnsi"/>
                <w:i/>
                <w:iCs/>
                <w:color w:val="000000"/>
                <w:sz w:val="18"/>
                <w:szCs w:val="18"/>
                <w:lang w:eastAsia="en-US"/>
              </w:rPr>
            </w:pPr>
            <w:r>
              <w:rPr>
                <w:rFonts w:eastAsiaTheme="minorHAnsi"/>
                <w:i/>
                <w:iCs/>
                <w:color w:val="000000"/>
                <w:sz w:val="18"/>
                <w:szCs w:val="18"/>
                <w:lang w:eastAsia="en-US"/>
              </w:rPr>
              <w:t>Другие вопросы в области культуры</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c>
          <w:tcPr>
            <w:tcW w:w="464"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c>
          <w:tcPr>
            <w:tcW w:w="50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w:t>
            </w:r>
          </w:p>
        </w:tc>
        <w:tc>
          <w:tcPr>
            <w:tcW w:w="316"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w:t>
            </w:r>
          </w:p>
        </w:tc>
        <w:tc>
          <w:tcPr>
            <w:tcW w:w="45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w:t>
            </w:r>
          </w:p>
        </w:tc>
        <w:tc>
          <w:tcPr>
            <w:tcW w:w="3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w:t>
            </w:r>
          </w:p>
        </w:tc>
        <w:tc>
          <w:tcPr>
            <w:tcW w:w="531"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r>
      <w:tr w:rsidR="006E4DC1" w:rsidTr="006E4DC1">
        <w:tblPrEx>
          <w:tblCellMar>
            <w:top w:w="0" w:type="dxa"/>
            <w:bottom w:w="0" w:type="dxa"/>
          </w:tblCellMar>
        </w:tblPrEx>
        <w:trPr>
          <w:trHeight w:val="175"/>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b/>
                <w:bCs/>
                <w:color w:val="000000"/>
                <w:sz w:val="18"/>
                <w:szCs w:val="18"/>
                <w:lang w:eastAsia="en-US"/>
              </w:rPr>
            </w:pPr>
            <w:r>
              <w:rPr>
                <w:rFonts w:eastAsiaTheme="minorHAnsi"/>
                <w:b/>
                <w:bCs/>
                <w:color w:val="000000"/>
                <w:sz w:val="18"/>
                <w:szCs w:val="18"/>
                <w:lang w:eastAsia="en-US"/>
              </w:rPr>
              <w:t>1000</w:t>
            </w:r>
          </w:p>
        </w:tc>
        <w:tc>
          <w:tcPr>
            <w:tcW w:w="108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rPr>
                <w:rFonts w:eastAsiaTheme="minorHAnsi"/>
                <w:b/>
                <w:bCs/>
                <w:color w:val="000000"/>
                <w:sz w:val="18"/>
                <w:szCs w:val="18"/>
                <w:lang w:eastAsia="en-US"/>
              </w:rPr>
            </w:pPr>
            <w:r>
              <w:rPr>
                <w:rFonts w:eastAsiaTheme="minorHAnsi"/>
                <w:b/>
                <w:bCs/>
                <w:color w:val="000000"/>
                <w:sz w:val="18"/>
                <w:szCs w:val="18"/>
                <w:lang w:eastAsia="en-US"/>
              </w:rPr>
              <w:t>Социальная политика</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584 077,80</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311 761,88</w:t>
            </w:r>
          </w:p>
        </w:tc>
        <w:tc>
          <w:tcPr>
            <w:tcW w:w="464"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311 761,88</w:t>
            </w:r>
          </w:p>
        </w:tc>
        <w:tc>
          <w:tcPr>
            <w:tcW w:w="50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53,4</w:t>
            </w:r>
          </w:p>
        </w:tc>
        <w:tc>
          <w:tcPr>
            <w:tcW w:w="316"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100,0</w:t>
            </w:r>
          </w:p>
        </w:tc>
        <w:tc>
          <w:tcPr>
            <w:tcW w:w="45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100,0</w:t>
            </w:r>
          </w:p>
        </w:tc>
        <w:tc>
          <w:tcPr>
            <w:tcW w:w="3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3,5</w:t>
            </w:r>
          </w:p>
        </w:tc>
        <w:tc>
          <w:tcPr>
            <w:tcW w:w="531"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0,00</w:t>
            </w:r>
          </w:p>
        </w:tc>
      </w:tr>
      <w:tr w:rsidR="006E4DC1" w:rsidTr="006E4DC1">
        <w:tblPrEx>
          <w:tblCellMar>
            <w:top w:w="0" w:type="dxa"/>
            <w:bottom w:w="0" w:type="dxa"/>
          </w:tblCellMar>
        </w:tblPrEx>
        <w:trPr>
          <w:trHeight w:val="151"/>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1001</w:t>
            </w:r>
          </w:p>
        </w:tc>
        <w:tc>
          <w:tcPr>
            <w:tcW w:w="108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rPr>
                <w:rFonts w:eastAsiaTheme="minorHAnsi"/>
                <w:i/>
                <w:iCs/>
                <w:color w:val="000000"/>
                <w:sz w:val="18"/>
                <w:szCs w:val="18"/>
                <w:lang w:eastAsia="en-US"/>
              </w:rPr>
            </w:pPr>
            <w:r>
              <w:rPr>
                <w:rFonts w:eastAsiaTheme="minorHAnsi"/>
                <w:i/>
                <w:iCs/>
                <w:color w:val="000000"/>
                <w:sz w:val="18"/>
                <w:szCs w:val="18"/>
                <w:lang w:eastAsia="en-US"/>
              </w:rPr>
              <w:t>Пенсионное обеспечение</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584 077,80</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311 761,88</w:t>
            </w:r>
          </w:p>
        </w:tc>
        <w:tc>
          <w:tcPr>
            <w:tcW w:w="464"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311 761,88</w:t>
            </w:r>
          </w:p>
        </w:tc>
        <w:tc>
          <w:tcPr>
            <w:tcW w:w="50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53,4</w:t>
            </w:r>
          </w:p>
        </w:tc>
        <w:tc>
          <w:tcPr>
            <w:tcW w:w="316"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100,0</w:t>
            </w:r>
          </w:p>
        </w:tc>
        <w:tc>
          <w:tcPr>
            <w:tcW w:w="45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100,0</w:t>
            </w:r>
          </w:p>
        </w:tc>
        <w:tc>
          <w:tcPr>
            <w:tcW w:w="3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3,5</w:t>
            </w:r>
          </w:p>
        </w:tc>
        <w:tc>
          <w:tcPr>
            <w:tcW w:w="531"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r>
      <w:tr w:rsidR="006E4DC1" w:rsidTr="006E4DC1">
        <w:tblPrEx>
          <w:tblCellMar>
            <w:top w:w="0" w:type="dxa"/>
            <w:bottom w:w="0" w:type="dxa"/>
          </w:tblCellMar>
        </w:tblPrEx>
        <w:trPr>
          <w:trHeight w:val="175"/>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b/>
                <w:bCs/>
                <w:color w:val="000000"/>
                <w:sz w:val="18"/>
                <w:szCs w:val="18"/>
                <w:lang w:eastAsia="en-US"/>
              </w:rPr>
            </w:pPr>
            <w:r>
              <w:rPr>
                <w:rFonts w:eastAsiaTheme="minorHAnsi"/>
                <w:b/>
                <w:bCs/>
                <w:color w:val="000000"/>
                <w:sz w:val="18"/>
                <w:szCs w:val="18"/>
                <w:lang w:eastAsia="en-US"/>
              </w:rPr>
              <w:t>1100</w:t>
            </w:r>
          </w:p>
        </w:tc>
        <w:tc>
          <w:tcPr>
            <w:tcW w:w="108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rPr>
                <w:rFonts w:eastAsiaTheme="minorHAnsi"/>
                <w:b/>
                <w:bCs/>
                <w:i/>
                <w:iCs/>
                <w:color w:val="000000"/>
                <w:sz w:val="18"/>
                <w:szCs w:val="18"/>
                <w:lang w:eastAsia="en-US"/>
              </w:rPr>
            </w:pPr>
            <w:r>
              <w:rPr>
                <w:rFonts w:eastAsiaTheme="minorHAnsi"/>
                <w:b/>
                <w:bCs/>
                <w:i/>
                <w:iCs/>
                <w:color w:val="000000"/>
                <w:sz w:val="18"/>
                <w:szCs w:val="18"/>
                <w:lang w:eastAsia="en-US"/>
              </w:rPr>
              <w:t>Физическая культура и спорт</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499 100,00</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489 500,00</w:t>
            </w:r>
          </w:p>
        </w:tc>
        <w:tc>
          <w:tcPr>
            <w:tcW w:w="464"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489 500,00</w:t>
            </w:r>
          </w:p>
        </w:tc>
        <w:tc>
          <w:tcPr>
            <w:tcW w:w="50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98,1</w:t>
            </w:r>
          </w:p>
        </w:tc>
        <w:tc>
          <w:tcPr>
            <w:tcW w:w="316"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100,0</w:t>
            </w:r>
          </w:p>
        </w:tc>
        <w:tc>
          <w:tcPr>
            <w:tcW w:w="45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0,0</w:t>
            </w:r>
          </w:p>
        </w:tc>
        <w:tc>
          <w:tcPr>
            <w:tcW w:w="3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5,5</w:t>
            </w:r>
          </w:p>
        </w:tc>
        <w:tc>
          <w:tcPr>
            <w:tcW w:w="531"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0,00</w:t>
            </w:r>
          </w:p>
        </w:tc>
      </w:tr>
      <w:tr w:rsidR="006E4DC1" w:rsidTr="006E4DC1">
        <w:tblPrEx>
          <w:tblCellMar>
            <w:top w:w="0" w:type="dxa"/>
            <w:bottom w:w="0" w:type="dxa"/>
          </w:tblCellMar>
        </w:tblPrEx>
        <w:trPr>
          <w:trHeight w:val="175"/>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1101</w:t>
            </w:r>
          </w:p>
        </w:tc>
        <w:tc>
          <w:tcPr>
            <w:tcW w:w="108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rPr>
                <w:rFonts w:eastAsiaTheme="minorHAnsi"/>
                <w:i/>
                <w:iCs/>
                <w:color w:val="000000"/>
                <w:sz w:val="18"/>
                <w:szCs w:val="18"/>
                <w:lang w:eastAsia="en-US"/>
              </w:rPr>
            </w:pPr>
            <w:r>
              <w:rPr>
                <w:rFonts w:eastAsiaTheme="minorHAnsi"/>
                <w:i/>
                <w:iCs/>
                <w:color w:val="000000"/>
                <w:sz w:val="18"/>
                <w:szCs w:val="18"/>
                <w:lang w:eastAsia="en-US"/>
              </w:rPr>
              <w:t xml:space="preserve">Физическая культура </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499 100,00</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489 500,00</w:t>
            </w:r>
          </w:p>
        </w:tc>
        <w:tc>
          <w:tcPr>
            <w:tcW w:w="464"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489 500,00</w:t>
            </w:r>
          </w:p>
        </w:tc>
        <w:tc>
          <w:tcPr>
            <w:tcW w:w="50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98,1</w:t>
            </w:r>
          </w:p>
        </w:tc>
        <w:tc>
          <w:tcPr>
            <w:tcW w:w="316"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100,0</w:t>
            </w:r>
          </w:p>
        </w:tc>
        <w:tc>
          <w:tcPr>
            <w:tcW w:w="45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w:t>
            </w:r>
          </w:p>
        </w:tc>
        <w:tc>
          <w:tcPr>
            <w:tcW w:w="3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5,5</w:t>
            </w:r>
          </w:p>
        </w:tc>
        <w:tc>
          <w:tcPr>
            <w:tcW w:w="531"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r>
      <w:tr w:rsidR="006E4DC1" w:rsidTr="006E4DC1">
        <w:tblPrEx>
          <w:tblCellMar>
            <w:top w:w="0" w:type="dxa"/>
            <w:bottom w:w="0" w:type="dxa"/>
          </w:tblCellMar>
        </w:tblPrEx>
        <w:trPr>
          <w:trHeight w:val="322"/>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b/>
                <w:bCs/>
                <w:color w:val="000000"/>
                <w:sz w:val="18"/>
                <w:szCs w:val="18"/>
                <w:lang w:eastAsia="en-US"/>
              </w:rPr>
            </w:pPr>
            <w:r>
              <w:rPr>
                <w:rFonts w:eastAsiaTheme="minorHAnsi"/>
                <w:b/>
                <w:bCs/>
                <w:color w:val="000000"/>
                <w:sz w:val="18"/>
                <w:szCs w:val="18"/>
                <w:lang w:eastAsia="en-US"/>
              </w:rPr>
              <w:t>1300</w:t>
            </w:r>
          </w:p>
        </w:tc>
        <w:tc>
          <w:tcPr>
            <w:tcW w:w="108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rPr>
                <w:rFonts w:eastAsiaTheme="minorHAnsi"/>
                <w:b/>
                <w:bCs/>
                <w:i/>
                <w:iCs/>
                <w:color w:val="000000"/>
                <w:sz w:val="18"/>
                <w:szCs w:val="18"/>
                <w:lang w:eastAsia="en-US"/>
              </w:rPr>
            </w:pPr>
            <w:r>
              <w:rPr>
                <w:rFonts w:eastAsiaTheme="minorHAnsi"/>
                <w:b/>
                <w:bCs/>
                <w:i/>
                <w:iCs/>
                <w:color w:val="000000"/>
                <w:sz w:val="18"/>
                <w:szCs w:val="18"/>
                <w:lang w:eastAsia="en-US"/>
              </w:rPr>
              <w:t>Обслуживание государственного и муниципального долга</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2 000,00</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0,00</w:t>
            </w:r>
          </w:p>
        </w:tc>
        <w:tc>
          <w:tcPr>
            <w:tcW w:w="464"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0,00</w:t>
            </w:r>
          </w:p>
        </w:tc>
        <w:tc>
          <w:tcPr>
            <w:tcW w:w="50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0,0</w:t>
            </w:r>
          </w:p>
        </w:tc>
        <w:tc>
          <w:tcPr>
            <w:tcW w:w="316"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0,0</w:t>
            </w:r>
          </w:p>
        </w:tc>
        <w:tc>
          <w:tcPr>
            <w:tcW w:w="45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0,0</w:t>
            </w:r>
          </w:p>
        </w:tc>
        <w:tc>
          <w:tcPr>
            <w:tcW w:w="3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0,0</w:t>
            </w:r>
          </w:p>
        </w:tc>
        <w:tc>
          <w:tcPr>
            <w:tcW w:w="531"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0,00</w:t>
            </w:r>
          </w:p>
        </w:tc>
      </w:tr>
      <w:tr w:rsidR="006E4DC1" w:rsidTr="006E4DC1">
        <w:tblPrEx>
          <w:tblCellMar>
            <w:top w:w="0" w:type="dxa"/>
            <w:bottom w:w="0" w:type="dxa"/>
          </w:tblCellMar>
        </w:tblPrEx>
        <w:trPr>
          <w:trHeight w:val="322"/>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1301</w:t>
            </w:r>
          </w:p>
        </w:tc>
        <w:tc>
          <w:tcPr>
            <w:tcW w:w="108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rPr>
                <w:rFonts w:eastAsiaTheme="minorHAnsi"/>
                <w:i/>
                <w:iCs/>
                <w:color w:val="000000"/>
                <w:sz w:val="18"/>
                <w:szCs w:val="18"/>
                <w:lang w:eastAsia="en-US"/>
              </w:rPr>
            </w:pPr>
            <w:r>
              <w:rPr>
                <w:rFonts w:eastAsiaTheme="minorHAnsi"/>
                <w:i/>
                <w:iCs/>
                <w:color w:val="000000"/>
                <w:sz w:val="18"/>
                <w:szCs w:val="18"/>
                <w:lang w:eastAsia="en-US"/>
              </w:rPr>
              <w:t>Обслуживание государственного внутреннего и муниципального долга</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2 000,00</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c>
          <w:tcPr>
            <w:tcW w:w="464"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c>
          <w:tcPr>
            <w:tcW w:w="50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w:t>
            </w:r>
          </w:p>
        </w:tc>
        <w:tc>
          <w:tcPr>
            <w:tcW w:w="316"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w:t>
            </w:r>
          </w:p>
        </w:tc>
        <w:tc>
          <w:tcPr>
            <w:tcW w:w="45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w:t>
            </w:r>
          </w:p>
        </w:tc>
        <w:tc>
          <w:tcPr>
            <w:tcW w:w="3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w:t>
            </w:r>
          </w:p>
        </w:tc>
        <w:tc>
          <w:tcPr>
            <w:tcW w:w="531"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r>
      <w:tr w:rsidR="006E4DC1" w:rsidTr="006E4DC1">
        <w:tblPrEx>
          <w:tblCellMar>
            <w:top w:w="0" w:type="dxa"/>
            <w:bottom w:w="0" w:type="dxa"/>
          </w:tblCellMar>
        </w:tblPrEx>
        <w:trPr>
          <w:trHeight w:val="480"/>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b/>
                <w:bCs/>
                <w:color w:val="000000"/>
                <w:sz w:val="18"/>
                <w:szCs w:val="18"/>
                <w:lang w:eastAsia="en-US"/>
              </w:rPr>
            </w:pPr>
            <w:r>
              <w:rPr>
                <w:rFonts w:eastAsiaTheme="minorHAnsi"/>
                <w:b/>
                <w:bCs/>
                <w:color w:val="000000"/>
                <w:sz w:val="18"/>
                <w:szCs w:val="18"/>
                <w:lang w:eastAsia="en-US"/>
              </w:rPr>
              <w:t>1400</w:t>
            </w:r>
          </w:p>
        </w:tc>
        <w:tc>
          <w:tcPr>
            <w:tcW w:w="108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rPr>
                <w:rFonts w:eastAsiaTheme="minorHAnsi"/>
                <w:b/>
                <w:bCs/>
                <w:color w:val="000000"/>
                <w:sz w:val="18"/>
                <w:szCs w:val="18"/>
                <w:lang w:eastAsia="en-US"/>
              </w:rPr>
            </w:pPr>
            <w:r>
              <w:rPr>
                <w:rFonts w:eastAsiaTheme="minorHAnsi"/>
                <w:b/>
                <w:bCs/>
                <w:color w:val="000000"/>
                <w:sz w:val="18"/>
                <w:szCs w:val="18"/>
                <w:lang w:eastAsia="en-US"/>
              </w:rPr>
              <w:t>Межбюджетные трансферты общего характера бюджетам бюджетной системы Российской Федерации</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2 726 243,00</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1 417 315,89</w:t>
            </w:r>
          </w:p>
        </w:tc>
        <w:tc>
          <w:tcPr>
            <w:tcW w:w="464"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1 417 315,89</w:t>
            </w:r>
          </w:p>
        </w:tc>
        <w:tc>
          <w:tcPr>
            <w:tcW w:w="50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52,0</w:t>
            </w:r>
          </w:p>
        </w:tc>
        <w:tc>
          <w:tcPr>
            <w:tcW w:w="316"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100,0</w:t>
            </w:r>
          </w:p>
        </w:tc>
        <w:tc>
          <w:tcPr>
            <w:tcW w:w="45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100,0</w:t>
            </w:r>
          </w:p>
        </w:tc>
        <w:tc>
          <w:tcPr>
            <w:tcW w:w="3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16,0</w:t>
            </w:r>
          </w:p>
        </w:tc>
        <w:tc>
          <w:tcPr>
            <w:tcW w:w="531"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0,00</w:t>
            </w:r>
          </w:p>
        </w:tc>
      </w:tr>
      <w:tr w:rsidR="006E4DC1" w:rsidTr="006E4DC1">
        <w:tblPrEx>
          <w:tblCellMar>
            <w:top w:w="0" w:type="dxa"/>
            <w:bottom w:w="0" w:type="dxa"/>
          </w:tblCellMar>
        </w:tblPrEx>
        <w:trPr>
          <w:trHeight w:val="322"/>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color w:val="000000"/>
                <w:sz w:val="18"/>
                <w:szCs w:val="18"/>
                <w:lang w:eastAsia="en-US"/>
              </w:rPr>
            </w:pPr>
            <w:r>
              <w:rPr>
                <w:rFonts w:eastAsiaTheme="minorHAnsi"/>
                <w:color w:val="000000"/>
                <w:sz w:val="18"/>
                <w:szCs w:val="18"/>
                <w:lang w:eastAsia="en-US"/>
              </w:rPr>
              <w:t>1403</w:t>
            </w:r>
          </w:p>
        </w:tc>
        <w:tc>
          <w:tcPr>
            <w:tcW w:w="108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rPr>
                <w:rFonts w:eastAsiaTheme="minorHAnsi"/>
                <w:i/>
                <w:iCs/>
                <w:color w:val="000000"/>
                <w:sz w:val="18"/>
                <w:szCs w:val="18"/>
                <w:lang w:eastAsia="en-US"/>
              </w:rPr>
            </w:pPr>
            <w:r>
              <w:rPr>
                <w:rFonts w:eastAsiaTheme="minorHAnsi"/>
                <w:i/>
                <w:iCs/>
                <w:color w:val="000000"/>
                <w:sz w:val="18"/>
                <w:szCs w:val="18"/>
                <w:lang w:eastAsia="en-US"/>
              </w:rPr>
              <w:t>Прочие межбюджетные трансферты общего характера</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2 726 243,00</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1 417 315,89</w:t>
            </w:r>
          </w:p>
        </w:tc>
        <w:tc>
          <w:tcPr>
            <w:tcW w:w="464"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1 417 315,89</w:t>
            </w:r>
          </w:p>
        </w:tc>
        <w:tc>
          <w:tcPr>
            <w:tcW w:w="50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52,0</w:t>
            </w:r>
          </w:p>
        </w:tc>
        <w:tc>
          <w:tcPr>
            <w:tcW w:w="316"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100,0</w:t>
            </w:r>
          </w:p>
        </w:tc>
        <w:tc>
          <w:tcPr>
            <w:tcW w:w="45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100,0</w:t>
            </w:r>
          </w:p>
        </w:tc>
        <w:tc>
          <w:tcPr>
            <w:tcW w:w="3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16,0</w:t>
            </w:r>
          </w:p>
        </w:tc>
        <w:tc>
          <w:tcPr>
            <w:tcW w:w="531"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r>
      <w:tr w:rsidR="006E4DC1" w:rsidTr="006E4DC1">
        <w:tblPrEx>
          <w:tblCellMar>
            <w:top w:w="0" w:type="dxa"/>
            <w:bottom w:w="0" w:type="dxa"/>
          </w:tblCellMar>
        </w:tblPrEx>
        <w:trPr>
          <w:trHeight w:val="175"/>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b/>
                <w:bCs/>
                <w:color w:val="000000"/>
                <w:sz w:val="18"/>
                <w:szCs w:val="18"/>
                <w:lang w:eastAsia="en-US"/>
              </w:rPr>
            </w:pPr>
          </w:p>
        </w:tc>
        <w:tc>
          <w:tcPr>
            <w:tcW w:w="108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rPr>
                <w:rFonts w:eastAsiaTheme="minorHAnsi"/>
                <w:b/>
                <w:bCs/>
                <w:color w:val="000000"/>
                <w:sz w:val="18"/>
                <w:szCs w:val="18"/>
                <w:lang w:eastAsia="en-US"/>
              </w:rPr>
            </w:pPr>
            <w:r>
              <w:rPr>
                <w:rFonts w:eastAsiaTheme="minorHAnsi"/>
                <w:b/>
                <w:bCs/>
                <w:color w:val="000000"/>
                <w:sz w:val="18"/>
                <w:szCs w:val="18"/>
                <w:lang w:eastAsia="en-US"/>
              </w:rPr>
              <w:t>ИТОГО РАСХОДЫ</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14 296 151,00</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8 866 750,19</w:t>
            </w:r>
          </w:p>
        </w:tc>
        <w:tc>
          <w:tcPr>
            <w:tcW w:w="464"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8 866 750,19</w:t>
            </w:r>
          </w:p>
        </w:tc>
        <w:tc>
          <w:tcPr>
            <w:tcW w:w="50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62,0</w:t>
            </w:r>
          </w:p>
        </w:tc>
        <w:tc>
          <w:tcPr>
            <w:tcW w:w="316"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100,0</w:t>
            </w:r>
          </w:p>
        </w:tc>
        <w:tc>
          <w:tcPr>
            <w:tcW w:w="45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100,0</w:t>
            </w:r>
          </w:p>
        </w:tc>
        <w:tc>
          <w:tcPr>
            <w:tcW w:w="3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100,0</w:t>
            </w:r>
          </w:p>
        </w:tc>
        <w:tc>
          <w:tcPr>
            <w:tcW w:w="531"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0,00</w:t>
            </w:r>
          </w:p>
        </w:tc>
      </w:tr>
      <w:tr w:rsidR="006E4DC1" w:rsidTr="006E4DC1">
        <w:tblPrEx>
          <w:tblCellMar>
            <w:top w:w="0" w:type="dxa"/>
            <w:bottom w:w="0" w:type="dxa"/>
          </w:tblCellMar>
        </w:tblPrEx>
        <w:trPr>
          <w:trHeight w:val="175"/>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b/>
                <w:bCs/>
                <w:color w:val="000000"/>
                <w:sz w:val="18"/>
                <w:szCs w:val="18"/>
                <w:lang w:eastAsia="en-US"/>
              </w:rPr>
            </w:pPr>
          </w:p>
        </w:tc>
        <w:tc>
          <w:tcPr>
            <w:tcW w:w="108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rPr>
                <w:rFonts w:eastAsiaTheme="minorHAnsi"/>
                <w:b/>
                <w:bCs/>
                <w:i/>
                <w:iCs/>
                <w:color w:val="000000"/>
                <w:sz w:val="18"/>
                <w:szCs w:val="18"/>
                <w:lang w:eastAsia="en-US"/>
              </w:rPr>
            </w:pPr>
            <w:r>
              <w:rPr>
                <w:rFonts w:eastAsiaTheme="minorHAnsi"/>
                <w:b/>
                <w:bCs/>
                <w:i/>
                <w:iCs/>
                <w:color w:val="000000"/>
                <w:sz w:val="18"/>
                <w:szCs w:val="18"/>
                <w:lang w:eastAsia="en-US"/>
              </w:rPr>
              <w:t>ЗАРПЛАТА С НАЧИСЛЕНИЯМИ, ИТОГО</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i/>
                <w:iCs/>
                <w:color w:val="000000"/>
                <w:sz w:val="16"/>
                <w:szCs w:val="16"/>
                <w:lang w:eastAsia="en-US"/>
              </w:rPr>
            </w:pPr>
            <w:r>
              <w:rPr>
                <w:rFonts w:eastAsiaTheme="minorHAnsi"/>
                <w:b/>
                <w:bCs/>
                <w:i/>
                <w:iCs/>
                <w:color w:val="000000"/>
                <w:sz w:val="16"/>
                <w:szCs w:val="16"/>
                <w:lang w:eastAsia="en-US"/>
              </w:rPr>
              <w:t>7 025 279,20</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i/>
                <w:iCs/>
                <w:color w:val="000000"/>
                <w:sz w:val="16"/>
                <w:szCs w:val="16"/>
                <w:lang w:eastAsia="en-US"/>
              </w:rPr>
            </w:pPr>
            <w:r>
              <w:rPr>
                <w:rFonts w:eastAsiaTheme="minorHAnsi"/>
                <w:b/>
                <w:bCs/>
                <w:i/>
                <w:iCs/>
                <w:color w:val="000000"/>
                <w:sz w:val="16"/>
                <w:szCs w:val="16"/>
                <w:lang w:eastAsia="en-US"/>
              </w:rPr>
              <w:t>4 788 924,28</w:t>
            </w:r>
          </w:p>
        </w:tc>
        <w:tc>
          <w:tcPr>
            <w:tcW w:w="464"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i/>
                <w:iCs/>
                <w:color w:val="000000"/>
                <w:sz w:val="16"/>
                <w:szCs w:val="16"/>
                <w:lang w:eastAsia="en-US"/>
              </w:rPr>
            </w:pPr>
            <w:r>
              <w:rPr>
                <w:rFonts w:eastAsiaTheme="minorHAnsi"/>
                <w:b/>
                <w:bCs/>
                <w:i/>
                <w:iCs/>
                <w:color w:val="000000"/>
                <w:sz w:val="16"/>
                <w:szCs w:val="16"/>
                <w:lang w:eastAsia="en-US"/>
              </w:rPr>
              <w:t>4 788 924,28</w:t>
            </w:r>
          </w:p>
        </w:tc>
        <w:tc>
          <w:tcPr>
            <w:tcW w:w="50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68,2</w:t>
            </w:r>
          </w:p>
        </w:tc>
        <w:tc>
          <w:tcPr>
            <w:tcW w:w="316"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100,0</w:t>
            </w:r>
          </w:p>
        </w:tc>
        <w:tc>
          <w:tcPr>
            <w:tcW w:w="45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p>
        </w:tc>
        <w:tc>
          <w:tcPr>
            <w:tcW w:w="3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54,0</w:t>
            </w:r>
          </w:p>
        </w:tc>
        <w:tc>
          <w:tcPr>
            <w:tcW w:w="531"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0,00</w:t>
            </w:r>
          </w:p>
        </w:tc>
      </w:tr>
      <w:tr w:rsidR="006E4DC1" w:rsidTr="006E4DC1">
        <w:tblPrEx>
          <w:tblCellMar>
            <w:top w:w="0" w:type="dxa"/>
            <w:bottom w:w="0" w:type="dxa"/>
          </w:tblCellMar>
        </w:tblPrEx>
        <w:trPr>
          <w:trHeight w:val="175"/>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right"/>
              <w:rPr>
                <w:rFonts w:eastAsiaTheme="minorHAnsi"/>
                <w:color w:val="000000"/>
                <w:sz w:val="18"/>
                <w:szCs w:val="18"/>
                <w:lang w:eastAsia="en-US"/>
              </w:rPr>
            </w:pPr>
          </w:p>
        </w:tc>
        <w:tc>
          <w:tcPr>
            <w:tcW w:w="108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rPr>
                <w:rFonts w:eastAsiaTheme="minorHAnsi"/>
                <w:i/>
                <w:iCs/>
                <w:color w:val="000000"/>
                <w:sz w:val="18"/>
                <w:szCs w:val="18"/>
                <w:lang w:eastAsia="en-US"/>
              </w:rPr>
            </w:pPr>
            <w:r>
              <w:rPr>
                <w:rFonts w:eastAsiaTheme="minorHAnsi"/>
                <w:i/>
                <w:iCs/>
                <w:color w:val="000000"/>
                <w:sz w:val="18"/>
                <w:szCs w:val="18"/>
                <w:lang w:eastAsia="en-US"/>
              </w:rPr>
              <w:t xml:space="preserve">           в том числе зарплата</w:t>
            </w:r>
          </w:p>
        </w:tc>
        <w:tc>
          <w:tcPr>
            <w:tcW w:w="535" w:type="pct"/>
            <w:tcBorders>
              <w:top w:val="single" w:sz="6" w:space="0" w:color="auto"/>
              <w:left w:val="single" w:sz="6" w:space="0" w:color="auto"/>
              <w:bottom w:val="single" w:sz="6" w:space="0" w:color="auto"/>
              <w:right w:val="nil"/>
            </w:tcBorders>
          </w:tcPr>
          <w:p w:rsidR="006E4DC1" w:rsidRDefault="006E4DC1">
            <w:pPr>
              <w:autoSpaceDE w:val="0"/>
              <w:autoSpaceDN w:val="0"/>
              <w:adjustRightInd w:val="0"/>
              <w:jc w:val="center"/>
              <w:rPr>
                <w:rFonts w:eastAsiaTheme="minorHAnsi"/>
                <w:i/>
                <w:iCs/>
                <w:color w:val="000000"/>
                <w:sz w:val="16"/>
                <w:szCs w:val="16"/>
                <w:lang w:eastAsia="en-US"/>
              </w:rPr>
            </w:pPr>
            <w:r>
              <w:rPr>
                <w:rFonts w:eastAsiaTheme="minorHAnsi"/>
                <w:i/>
                <w:iCs/>
                <w:color w:val="000000"/>
                <w:sz w:val="16"/>
                <w:szCs w:val="16"/>
                <w:lang w:eastAsia="en-US"/>
              </w:rPr>
              <w:t>5 437 300,00</w:t>
            </w:r>
          </w:p>
        </w:tc>
        <w:tc>
          <w:tcPr>
            <w:tcW w:w="535" w:type="pct"/>
            <w:tcBorders>
              <w:top w:val="single" w:sz="6" w:space="0" w:color="auto"/>
              <w:left w:val="single" w:sz="6" w:space="0" w:color="auto"/>
              <w:bottom w:val="single" w:sz="6" w:space="0" w:color="auto"/>
              <w:right w:val="nil"/>
            </w:tcBorders>
          </w:tcPr>
          <w:p w:rsidR="006E4DC1" w:rsidRDefault="006E4DC1">
            <w:pPr>
              <w:autoSpaceDE w:val="0"/>
              <w:autoSpaceDN w:val="0"/>
              <w:adjustRightInd w:val="0"/>
              <w:jc w:val="center"/>
              <w:rPr>
                <w:rFonts w:eastAsiaTheme="minorHAnsi"/>
                <w:i/>
                <w:iCs/>
                <w:color w:val="000000"/>
                <w:sz w:val="16"/>
                <w:szCs w:val="16"/>
                <w:lang w:eastAsia="en-US"/>
              </w:rPr>
            </w:pPr>
            <w:r>
              <w:rPr>
                <w:rFonts w:eastAsiaTheme="minorHAnsi"/>
                <w:i/>
                <w:iCs/>
                <w:color w:val="000000"/>
                <w:sz w:val="16"/>
                <w:szCs w:val="16"/>
                <w:lang w:eastAsia="en-US"/>
              </w:rPr>
              <w:t>3 647 981,99</w:t>
            </w:r>
          </w:p>
        </w:tc>
        <w:tc>
          <w:tcPr>
            <w:tcW w:w="464" w:type="pct"/>
            <w:tcBorders>
              <w:top w:val="single" w:sz="6" w:space="0" w:color="auto"/>
              <w:left w:val="single" w:sz="6" w:space="0" w:color="auto"/>
              <w:bottom w:val="single" w:sz="6" w:space="0" w:color="auto"/>
              <w:right w:val="nil"/>
            </w:tcBorders>
          </w:tcPr>
          <w:p w:rsidR="006E4DC1" w:rsidRDefault="006E4DC1">
            <w:pPr>
              <w:autoSpaceDE w:val="0"/>
              <w:autoSpaceDN w:val="0"/>
              <w:adjustRightInd w:val="0"/>
              <w:jc w:val="center"/>
              <w:rPr>
                <w:rFonts w:eastAsiaTheme="minorHAnsi"/>
                <w:i/>
                <w:iCs/>
                <w:color w:val="000000"/>
                <w:sz w:val="16"/>
                <w:szCs w:val="16"/>
                <w:lang w:eastAsia="en-US"/>
              </w:rPr>
            </w:pPr>
            <w:r>
              <w:rPr>
                <w:rFonts w:eastAsiaTheme="minorHAnsi"/>
                <w:i/>
                <w:iCs/>
                <w:color w:val="000000"/>
                <w:sz w:val="16"/>
                <w:szCs w:val="16"/>
                <w:lang w:eastAsia="en-US"/>
              </w:rPr>
              <w:t>3 647 981,99</w:t>
            </w:r>
          </w:p>
        </w:tc>
        <w:tc>
          <w:tcPr>
            <w:tcW w:w="50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67,1</w:t>
            </w:r>
          </w:p>
        </w:tc>
        <w:tc>
          <w:tcPr>
            <w:tcW w:w="316"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100,0</w:t>
            </w:r>
          </w:p>
        </w:tc>
        <w:tc>
          <w:tcPr>
            <w:tcW w:w="45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p>
        </w:tc>
        <w:tc>
          <w:tcPr>
            <w:tcW w:w="3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41,1</w:t>
            </w:r>
          </w:p>
        </w:tc>
        <w:tc>
          <w:tcPr>
            <w:tcW w:w="531"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r>
      <w:tr w:rsidR="006E4DC1" w:rsidTr="006E4DC1">
        <w:tblPrEx>
          <w:tblCellMar>
            <w:top w:w="0" w:type="dxa"/>
            <w:bottom w:w="0" w:type="dxa"/>
          </w:tblCellMar>
        </w:tblPrEx>
        <w:trPr>
          <w:trHeight w:val="175"/>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right"/>
              <w:rPr>
                <w:rFonts w:eastAsiaTheme="minorHAnsi"/>
                <w:color w:val="000000"/>
                <w:sz w:val="18"/>
                <w:szCs w:val="18"/>
                <w:lang w:eastAsia="en-US"/>
              </w:rPr>
            </w:pPr>
          </w:p>
        </w:tc>
        <w:tc>
          <w:tcPr>
            <w:tcW w:w="108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rPr>
                <w:rFonts w:eastAsiaTheme="minorHAnsi"/>
                <w:i/>
                <w:iCs/>
                <w:color w:val="000000"/>
                <w:sz w:val="18"/>
                <w:szCs w:val="18"/>
                <w:lang w:eastAsia="en-US"/>
              </w:rPr>
            </w:pPr>
            <w:r>
              <w:rPr>
                <w:rFonts w:eastAsiaTheme="minorHAnsi"/>
                <w:i/>
                <w:iCs/>
                <w:color w:val="000000"/>
                <w:sz w:val="18"/>
                <w:szCs w:val="18"/>
                <w:lang w:eastAsia="en-US"/>
              </w:rPr>
              <w:t xml:space="preserve">                       начисления на </w:t>
            </w:r>
            <w:proofErr w:type="spellStart"/>
            <w:r>
              <w:rPr>
                <w:rFonts w:eastAsiaTheme="minorHAnsi"/>
                <w:i/>
                <w:iCs/>
                <w:color w:val="000000"/>
                <w:sz w:val="18"/>
                <w:szCs w:val="18"/>
                <w:lang w:eastAsia="en-US"/>
              </w:rPr>
              <w:t>опл</w:t>
            </w:r>
            <w:proofErr w:type="spellEnd"/>
            <w:r>
              <w:rPr>
                <w:rFonts w:eastAsiaTheme="minorHAnsi"/>
                <w:i/>
                <w:iCs/>
                <w:color w:val="000000"/>
                <w:sz w:val="18"/>
                <w:szCs w:val="18"/>
                <w:lang w:eastAsia="en-US"/>
              </w:rPr>
              <w:t>. труда</w:t>
            </w:r>
          </w:p>
        </w:tc>
        <w:tc>
          <w:tcPr>
            <w:tcW w:w="535" w:type="pct"/>
            <w:tcBorders>
              <w:top w:val="single" w:sz="6" w:space="0" w:color="auto"/>
              <w:left w:val="single" w:sz="6" w:space="0" w:color="auto"/>
              <w:bottom w:val="single" w:sz="6" w:space="0" w:color="auto"/>
              <w:right w:val="nil"/>
            </w:tcBorders>
          </w:tcPr>
          <w:p w:rsidR="006E4DC1" w:rsidRDefault="006E4DC1">
            <w:pPr>
              <w:autoSpaceDE w:val="0"/>
              <w:autoSpaceDN w:val="0"/>
              <w:adjustRightInd w:val="0"/>
              <w:jc w:val="center"/>
              <w:rPr>
                <w:rFonts w:eastAsiaTheme="minorHAnsi"/>
                <w:i/>
                <w:iCs/>
                <w:color w:val="000000"/>
                <w:sz w:val="16"/>
                <w:szCs w:val="16"/>
                <w:lang w:eastAsia="en-US"/>
              </w:rPr>
            </w:pPr>
            <w:r>
              <w:rPr>
                <w:rFonts w:eastAsiaTheme="minorHAnsi"/>
                <w:i/>
                <w:iCs/>
                <w:color w:val="000000"/>
                <w:sz w:val="16"/>
                <w:szCs w:val="16"/>
                <w:lang w:eastAsia="en-US"/>
              </w:rPr>
              <w:t>1 574 479,20</w:t>
            </w:r>
          </w:p>
        </w:tc>
        <w:tc>
          <w:tcPr>
            <w:tcW w:w="535" w:type="pct"/>
            <w:tcBorders>
              <w:top w:val="single" w:sz="6" w:space="0" w:color="auto"/>
              <w:left w:val="single" w:sz="6" w:space="0" w:color="auto"/>
              <w:bottom w:val="single" w:sz="6" w:space="0" w:color="auto"/>
              <w:right w:val="nil"/>
            </w:tcBorders>
          </w:tcPr>
          <w:p w:rsidR="006E4DC1" w:rsidRDefault="006E4DC1">
            <w:pPr>
              <w:autoSpaceDE w:val="0"/>
              <w:autoSpaceDN w:val="0"/>
              <w:adjustRightInd w:val="0"/>
              <w:jc w:val="center"/>
              <w:rPr>
                <w:rFonts w:eastAsiaTheme="minorHAnsi"/>
                <w:i/>
                <w:iCs/>
                <w:color w:val="000000"/>
                <w:sz w:val="16"/>
                <w:szCs w:val="16"/>
                <w:lang w:eastAsia="en-US"/>
              </w:rPr>
            </w:pPr>
            <w:r>
              <w:rPr>
                <w:rFonts w:eastAsiaTheme="minorHAnsi"/>
                <w:i/>
                <w:iCs/>
                <w:color w:val="000000"/>
                <w:sz w:val="16"/>
                <w:szCs w:val="16"/>
                <w:lang w:eastAsia="en-US"/>
              </w:rPr>
              <w:t>1 136 274,95</w:t>
            </w:r>
          </w:p>
        </w:tc>
        <w:tc>
          <w:tcPr>
            <w:tcW w:w="464" w:type="pct"/>
            <w:tcBorders>
              <w:top w:val="single" w:sz="6" w:space="0" w:color="auto"/>
              <w:left w:val="single" w:sz="6" w:space="0" w:color="auto"/>
              <w:bottom w:val="single" w:sz="6" w:space="0" w:color="auto"/>
              <w:right w:val="nil"/>
            </w:tcBorders>
          </w:tcPr>
          <w:p w:rsidR="006E4DC1" w:rsidRDefault="006E4DC1">
            <w:pPr>
              <w:autoSpaceDE w:val="0"/>
              <w:autoSpaceDN w:val="0"/>
              <w:adjustRightInd w:val="0"/>
              <w:jc w:val="center"/>
              <w:rPr>
                <w:rFonts w:eastAsiaTheme="minorHAnsi"/>
                <w:i/>
                <w:iCs/>
                <w:color w:val="000000"/>
                <w:sz w:val="16"/>
                <w:szCs w:val="16"/>
                <w:lang w:eastAsia="en-US"/>
              </w:rPr>
            </w:pPr>
            <w:r>
              <w:rPr>
                <w:rFonts w:eastAsiaTheme="minorHAnsi"/>
                <w:i/>
                <w:iCs/>
                <w:color w:val="000000"/>
                <w:sz w:val="16"/>
                <w:szCs w:val="16"/>
                <w:lang w:eastAsia="en-US"/>
              </w:rPr>
              <w:t>1 136 274,95</w:t>
            </w:r>
          </w:p>
        </w:tc>
        <w:tc>
          <w:tcPr>
            <w:tcW w:w="50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72,2</w:t>
            </w:r>
          </w:p>
        </w:tc>
        <w:tc>
          <w:tcPr>
            <w:tcW w:w="316"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100,0</w:t>
            </w:r>
          </w:p>
        </w:tc>
        <w:tc>
          <w:tcPr>
            <w:tcW w:w="45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p>
        </w:tc>
        <w:tc>
          <w:tcPr>
            <w:tcW w:w="3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12,8</w:t>
            </w:r>
          </w:p>
        </w:tc>
        <w:tc>
          <w:tcPr>
            <w:tcW w:w="531"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r>
      <w:tr w:rsidR="006E4DC1" w:rsidTr="006E4DC1">
        <w:tblPrEx>
          <w:tblCellMar>
            <w:top w:w="0" w:type="dxa"/>
            <w:bottom w:w="0" w:type="dxa"/>
          </w:tblCellMar>
        </w:tblPrEx>
        <w:trPr>
          <w:trHeight w:val="175"/>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right"/>
              <w:rPr>
                <w:rFonts w:eastAsiaTheme="minorHAnsi"/>
                <w:color w:val="000000"/>
                <w:sz w:val="18"/>
                <w:szCs w:val="18"/>
                <w:lang w:eastAsia="en-US"/>
              </w:rPr>
            </w:pPr>
          </w:p>
        </w:tc>
        <w:tc>
          <w:tcPr>
            <w:tcW w:w="108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rPr>
                <w:rFonts w:eastAsiaTheme="minorHAnsi"/>
                <w:i/>
                <w:iCs/>
                <w:color w:val="000000"/>
                <w:sz w:val="18"/>
                <w:szCs w:val="18"/>
                <w:lang w:eastAsia="en-US"/>
              </w:rPr>
            </w:pPr>
            <w:r>
              <w:rPr>
                <w:rFonts w:eastAsiaTheme="minorHAnsi"/>
                <w:i/>
                <w:iCs/>
                <w:color w:val="000000"/>
                <w:sz w:val="18"/>
                <w:szCs w:val="18"/>
                <w:lang w:eastAsia="en-US"/>
              </w:rPr>
              <w:t xml:space="preserve">                      </w:t>
            </w:r>
            <w:proofErr w:type="gramStart"/>
            <w:r>
              <w:rPr>
                <w:rFonts w:eastAsiaTheme="minorHAnsi"/>
                <w:i/>
                <w:iCs/>
                <w:color w:val="000000"/>
                <w:sz w:val="18"/>
                <w:szCs w:val="18"/>
                <w:lang w:eastAsia="en-US"/>
              </w:rPr>
              <w:t>б</w:t>
            </w:r>
            <w:proofErr w:type="gramEnd"/>
            <w:r>
              <w:rPr>
                <w:rFonts w:eastAsiaTheme="minorHAnsi"/>
                <w:i/>
                <w:iCs/>
                <w:color w:val="000000"/>
                <w:sz w:val="18"/>
                <w:szCs w:val="18"/>
                <w:lang w:eastAsia="en-US"/>
              </w:rPr>
              <w:t>/лист ст.266</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i/>
                <w:iCs/>
                <w:color w:val="000000"/>
                <w:sz w:val="16"/>
                <w:szCs w:val="16"/>
                <w:lang w:eastAsia="en-US"/>
              </w:rPr>
            </w:pPr>
            <w:r>
              <w:rPr>
                <w:rFonts w:eastAsiaTheme="minorHAnsi"/>
                <w:i/>
                <w:iCs/>
                <w:color w:val="000000"/>
                <w:sz w:val="16"/>
                <w:szCs w:val="16"/>
                <w:lang w:eastAsia="en-US"/>
              </w:rPr>
              <w:t>13 500,00</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i/>
                <w:iCs/>
                <w:color w:val="000000"/>
                <w:sz w:val="16"/>
                <w:szCs w:val="16"/>
                <w:lang w:eastAsia="en-US"/>
              </w:rPr>
            </w:pPr>
            <w:r>
              <w:rPr>
                <w:rFonts w:eastAsiaTheme="minorHAnsi"/>
                <w:i/>
                <w:iCs/>
                <w:color w:val="000000"/>
                <w:sz w:val="16"/>
                <w:szCs w:val="16"/>
                <w:lang w:eastAsia="en-US"/>
              </w:rPr>
              <w:t>4 667,34</w:t>
            </w:r>
          </w:p>
        </w:tc>
        <w:tc>
          <w:tcPr>
            <w:tcW w:w="464" w:type="pct"/>
            <w:tcBorders>
              <w:top w:val="single" w:sz="6" w:space="0" w:color="auto"/>
              <w:left w:val="single" w:sz="6" w:space="0" w:color="auto"/>
              <w:bottom w:val="single" w:sz="6" w:space="0" w:color="auto"/>
              <w:right w:val="nil"/>
            </w:tcBorders>
          </w:tcPr>
          <w:p w:rsidR="006E4DC1" w:rsidRDefault="006E4DC1">
            <w:pPr>
              <w:autoSpaceDE w:val="0"/>
              <w:autoSpaceDN w:val="0"/>
              <w:adjustRightInd w:val="0"/>
              <w:jc w:val="center"/>
              <w:rPr>
                <w:rFonts w:eastAsiaTheme="minorHAnsi"/>
                <w:i/>
                <w:iCs/>
                <w:color w:val="000000"/>
                <w:sz w:val="16"/>
                <w:szCs w:val="16"/>
                <w:lang w:eastAsia="en-US"/>
              </w:rPr>
            </w:pPr>
            <w:r>
              <w:rPr>
                <w:rFonts w:eastAsiaTheme="minorHAnsi"/>
                <w:i/>
                <w:iCs/>
                <w:color w:val="000000"/>
                <w:sz w:val="16"/>
                <w:szCs w:val="16"/>
                <w:lang w:eastAsia="en-US"/>
              </w:rPr>
              <w:t>4 667,34</w:t>
            </w:r>
          </w:p>
        </w:tc>
        <w:tc>
          <w:tcPr>
            <w:tcW w:w="50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34,6</w:t>
            </w:r>
          </w:p>
        </w:tc>
        <w:tc>
          <w:tcPr>
            <w:tcW w:w="316"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100,0</w:t>
            </w:r>
          </w:p>
        </w:tc>
        <w:tc>
          <w:tcPr>
            <w:tcW w:w="45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p>
        </w:tc>
        <w:tc>
          <w:tcPr>
            <w:tcW w:w="3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0,1</w:t>
            </w:r>
          </w:p>
        </w:tc>
        <w:tc>
          <w:tcPr>
            <w:tcW w:w="531"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r>
      <w:tr w:rsidR="006E4DC1" w:rsidTr="006E4DC1">
        <w:tblPrEx>
          <w:tblCellMar>
            <w:top w:w="0" w:type="dxa"/>
            <w:bottom w:w="0" w:type="dxa"/>
          </w:tblCellMar>
        </w:tblPrEx>
        <w:trPr>
          <w:trHeight w:val="175"/>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right"/>
              <w:rPr>
                <w:rFonts w:eastAsiaTheme="minorHAnsi"/>
                <w:color w:val="000000"/>
                <w:sz w:val="18"/>
                <w:szCs w:val="18"/>
                <w:lang w:eastAsia="en-US"/>
              </w:rPr>
            </w:pPr>
          </w:p>
        </w:tc>
        <w:tc>
          <w:tcPr>
            <w:tcW w:w="108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rPr>
                <w:rFonts w:eastAsiaTheme="minorHAnsi"/>
                <w:i/>
                <w:iCs/>
                <w:color w:val="000000"/>
                <w:sz w:val="18"/>
                <w:szCs w:val="18"/>
                <w:lang w:eastAsia="en-US"/>
              </w:rPr>
            </w:pPr>
            <w:r>
              <w:rPr>
                <w:rFonts w:eastAsiaTheme="minorHAnsi"/>
                <w:i/>
                <w:iCs/>
                <w:color w:val="000000"/>
                <w:sz w:val="18"/>
                <w:szCs w:val="18"/>
                <w:lang w:eastAsia="en-US"/>
              </w:rPr>
              <w:t>Коммунальные услуги</w:t>
            </w:r>
          </w:p>
        </w:tc>
        <w:tc>
          <w:tcPr>
            <w:tcW w:w="535" w:type="pct"/>
            <w:tcBorders>
              <w:top w:val="nil"/>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i/>
                <w:iCs/>
                <w:color w:val="000000"/>
                <w:sz w:val="16"/>
                <w:szCs w:val="16"/>
                <w:lang w:eastAsia="en-US"/>
              </w:rPr>
            </w:pPr>
            <w:r>
              <w:rPr>
                <w:rFonts w:eastAsiaTheme="minorHAnsi"/>
                <w:i/>
                <w:iCs/>
                <w:color w:val="000000"/>
                <w:sz w:val="16"/>
                <w:szCs w:val="16"/>
                <w:lang w:eastAsia="en-US"/>
              </w:rPr>
              <w:t>1 439 898,60</w:t>
            </w:r>
          </w:p>
        </w:tc>
        <w:tc>
          <w:tcPr>
            <w:tcW w:w="535" w:type="pct"/>
            <w:tcBorders>
              <w:top w:val="nil"/>
              <w:left w:val="single" w:sz="2" w:space="0" w:color="auto"/>
              <w:bottom w:val="single" w:sz="2" w:space="0" w:color="auto"/>
              <w:right w:val="single" w:sz="2" w:space="0" w:color="auto"/>
            </w:tcBorders>
          </w:tcPr>
          <w:p w:rsidR="006E4DC1" w:rsidRDefault="006E4DC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1 079 225,01</w:t>
            </w:r>
          </w:p>
        </w:tc>
        <w:tc>
          <w:tcPr>
            <w:tcW w:w="464" w:type="pct"/>
            <w:tcBorders>
              <w:top w:val="nil"/>
              <w:left w:val="single" w:sz="2" w:space="0" w:color="auto"/>
              <w:bottom w:val="single" w:sz="2" w:space="0" w:color="auto"/>
              <w:right w:val="single" w:sz="2" w:space="0" w:color="auto"/>
            </w:tcBorders>
          </w:tcPr>
          <w:p w:rsidR="006E4DC1" w:rsidRDefault="006E4DC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1 079 225,01</w:t>
            </w:r>
          </w:p>
        </w:tc>
        <w:tc>
          <w:tcPr>
            <w:tcW w:w="50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75,0</w:t>
            </w:r>
          </w:p>
        </w:tc>
        <w:tc>
          <w:tcPr>
            <w:tcW w:w="316"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100,0</w:t>
            </w:r>
          </w:p>
        </w:tc>
        <w:tc>
          <w:tcPr>
            <w:tcW w:w="45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color w:val="000000"/>
                <w:sz w:val="16"/>
                <w:szCs w:val="16"/>
                <w:lang w:eastAsia="en-US"/>
              </w:rPr>
            </w:pPr>
          </w:p>
        </w:tc>
        <w:tc>
          <w:tcPr>
            <w:tcW w:w="33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12,2</w:t>
            </w:r>
          </w:p>
        </w:tc>
        <w:tc>
          <w:tcPr>
            <w:tcW w:w="531"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r>
      <w:tr w:rsidR="006E4DC1" w:rsidTr="006E4DC1">
        <w:tblPrEx>
          <w:tblCellMar>
            <w:top w:w="0" w:type="dxa"/>
            <w:bottom w:w="0" w:type="dxa"/>
          </w:tblCellMar>
        </w:tblPrEx>
        <w:trPr>
          <w:trHeight w:val="175"/>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right"/>
              <w:rPr>
                <w:rFonts w:eastAsiaTheme="minorHAnsi"/>
                <w:color w:val="000000"/>
                <w:sz w:val="18"/>
                <w:szCs w:val="18"/>
                <w:lang w:eastAsia="en-US"/>
              </w:rPr>
            </w:pPr>
          </w:p>
        </w:tc>
        <w:tc>
          <w:tcPr>
            <w:tcW w:w="1085" w:type="pct"/>
            <w:tcBorders>
              <w:top w:val="nil"/>
              <w:left w:val="nil"/>
              <w:bottom w:val="nil"/>
              <w:right w:val="nil"/>
            </w:tcBorders>
            <w:shd w:val="solid" w:color="FFFFFF" w:fill="auto"/>
          </w:tcPr>
          <w:p w:rsidR="006E4DC1" w:rsidRDefault="006E4DC1">
            <w:pPr>
              <w:autoSpaceDE w:val="0"/>
              <w:autoSpaceDN w:val="0"/>
              <w:adjustRightInd w:val="0"/>
              <w:rPr>
                <w:rFonts w:eastAsiaTheme="minorHAnsi"/>
                <w:i/>
                <w:iCs/>
                <w:color w:val="000000"/>
                <w:sz w:val="18"/>
                <w:szCs w:val="18"/>
                <w:lang w:eastAsia="en-US"/>
              </w:rPr>
            </w:pPr>
            <w:r>
              <w:rPr>
                <w:rFonts w:eastAsiaTheme="minorHAnsi"/>
                <w:i/>
                <w:iCs/>
                <w:color w:val="000000"/>
                <w:sz w:val="18"/>
                <w:szCs w:val="18"/>
                <w:lang w:eastAsia="en-US"/>
              </w:rPr>
              <w:t>Приобретение</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i/>
                <w:iCs/>
                <w:color w:val="000000"/>
                <w:sz w:val="16"/>
                <w:szCs w:val="16"/>
                <w:lang w:eastAsia="en-US"/>
              </w:rPr>
            </w:pPr>
            <w:r>
              <w:rPr>
                <w:rFonts w:eastAsiaTheme="minorHAnsi"/>
                <w:i/>
                <w:iCs/>
                <w:color w:val="000000"/>
                <w:sz w:val="16"/>
                <w:szCs w:val="16"/>
                <w:lang w:eastAsia="en-US"/>
              </w:rPr>
              <w:t>520 432,47</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i/>
                <w:iCs/>
                <w:color w:val="000000"/>
                <w:sz w:val="16"/>
                <w:szCs w:val="16"/>
                <w:lang w:eastAsia="en-US"/>
              </w:rPr>
            </w:pPr>
            <w:r>
              <w:rPr>
                <w:rFonts w:eastAsiaTheme="minorHAnsi"/>
                <w:i/>
                <w:iCs/>
                <w:color w:val="000000"/>
                <w:sz w:val="16"/>
                <w:szCs w:val="16"/>
                <w:lang w:eastAsia="en-US"/>
              </w:rPr>
              <w:t>412 766,00</w:t>
            </w:r>
          </w:p>
        </w:tc>
        <w:tc>
          <w:tcPr>
            <w:tcW w:w="464" w:type="pct"/>
            <w:tcBorders>
              <w:top w:val="nil"/>
              <w:left w:val="single" w:sz="2" w:space="0" w:color="auto"/>
              <w:bottom w:val="single" w:sz="2" w:space="0" w:color="auto"/>
              <w:right w:val="single" w:sz="2" w:space="0" w:color="auto"/>
            </w:tcBorders>
          </w:tcPr>
          <w:p w:rsidR="006E4DC1" w:rsidRDefault="006E4DC1">
            <w:pPr>
              <w:autoSpaceDE w:val="0"/>
              <w:autoSpaceDN w:val="0"/>
              <w:adjustRightInd w:val="0"/>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412 766,00</w:t>
            </w:r>
          </w:p>
        </w:tc>
        <w:tc>
          <w:tcPr>
            <w:tcW w:w="50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79,3</w:t>
            </w:r>
          </w:p>
        </w:tc>
        <w:tc>
          <w:tcPr>
            <w:tcW w:w="316"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100,0</w:t>
            </w:r>
          </w:p>
        </w:tc>
        <w:tc>
          <w:tcPr>
            <w:tcW w:w="45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color w:val="000000"/>
                <w:sz w:val="16"/>
                <w:szCs w:val="16"/>
                <w:lang w:eastAsia="en-US"/>
              </w:rPr>
            </w:pPr>
          </w:p>
        </w:tc>
        <w:tc>
          <w:tcPr>
            <w:tcW w:w="33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4,7</w:t>
            </w:r>
          </w:p>
        </w:tc>
        <w:tc>
          <w:tcPr>
            <w:tcW w:w="531"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r>
      <w:tr w:rsidR="006E4DC1" w:rsidTr="006E4DC1">
        <w:tblPrEx>
          <w:tblCellMar>
            <w:top w:w="0" w:type="dxa"/>
            <w:bottom w:w="0" w:type="dxa"/>
          </w:tblCellMar>
        </w:tblPrEx>
        <w:trPr>
          <w:trHeight w:val="175"/>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right"/>
              <w:rPr>
                <w:rFonts w:eastAsiaTheme="minorHAnsi"/>
                <w:color w:val="000000"/>
                <w:sz w:val="18"/>
                <w:szCs w:val="18"/>
                <w:lang w:eastAsia="en-US"/>
              </w:rPr>
            </w:pPr>
          </w:p>
        </w:tc>
        <w:tc>
          <w:tcPr>
            <w:tcW w:w="108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Превышение доходов над расходами</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-85 000,00</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-155 772,00</w:t>
            </w:r>
          </w:p>
        </w:tc>
        <w:tc>
          <w:tcPr>
            <w:tcW w:w="464"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-32 002,55</w:t>
            </w:r>
          </w:p>
        </w:tc>
        <w:tc>
          <w:tcPr>
            <w:tcW w:w="50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b/>
                <w:bCs/>
                <w:color w:val="000000"/>
                <w:sz w:val="16"/>
                <w:szCs w:val="16"/>
                <w:lang w:eastAsia="en-US"/>
              </w:rPr>
            </w:pPr>
          </w:p>
        </w:tc>
        <w:tc>
          <w:tcPr>
            <w:tcW w:w="316"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right"/>
              <w:rPr>
                <w:rFonts w:eastAsiaTheme="minorHAnsi"/>
                <w:color w:val="000000"/>
                <w:sz w:val="16"/>
                <w:szCs w:val="16"/>
                <w:lang w:eastAsia="en-US"/>
              </w:rPr>
            </w:pPr>
          </w:p>
        </w:tc>
        <w:tc>
          <w:tcPr>
            <w:tcW w:w="45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right"/>
              <w:rPr>
                <w:rFonts w:eastAsiaTheme="minorHAnsi"/>
                <w:color w:val="000000"/>
                <w:sz w:val="16"/>
                <w:szCs w:val="16"/>
                <w:lang w:eastAsia="en-US"/>
              </w:rPr>
            </w:pPr>
          </w:p>
        </w:tc>
        <w:tc>
          <w:tcPr>
            <w:tcW w:w="33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right"/>
              <w:rPr>
                <w:rFonts w:eastAsiaTheme="minorHAnsi"/>
                <w:color w:val="000000"/>
                <w:sz w:val="16"/>
                <w:szCs w:val="16"/>
                <w:lang w:eastAsia="en-US"/>
              </w:rPr>
            </w:pPr>
          </w:p>
        </w:tc>
        <w:tc>
          <w:tcPr>
            <w:tcW w:w="531"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right"/>
              <w:rPr>
                <w:rFonts w:eastAsiaTheme="minorHAnsi"/>
                <w:color w:val="000000"/>
                <w:sz w:val="16"/>
                <w:szCs w:val="16"/>
                <w:lang w:eastAsia="en-US"/>
              </w:rPr>
            </w:pPr>
          </w:p>
        </w:tc>
      </w:tr>
      <w:tr w:rsidR="006E4DC1" w:rsidTr="006E4DC1">
        <w:tblPrEx>
          <w:tblCellMar>
            <w:top w:w="0" w:type="dxa"/>
            <w:bottom w:w="0" w:type="dxa"/>
          </w:tblCellMar>
        </w:tblPrEx>
        <w:trPr>
          <w:trHeight w:val="175"/>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right"/>
              <w:rPr>
                <w:rFonts w:eastAsiaTheme="minorHAnsi"/>
                <w:color w:val="000000"/>
                <w:sz w:val="18"/>
                <w:szCs w:val="18"/>
                <w:lang w:eastAsia="en-US"/>
              </w:rPr>
            </w:pPr>
          </w:p>
        </w:tc>
        <w:tc>
          <w:tcPr>
            <w:tcW w:w="108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Бюджетный кредит</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c>
          <w:tcPr>
            <w:tcW w:w="464"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c>
          <w:tcPr>
            <w:tcW w:w="50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b/>
                <w:bCs/>
                <w:color w:val="000000"/>
                <w:sz w:val="16"/>
                <w:szCs w:val="16"/>
                <w:lang w:eastAsia="en-US"/>
              </w:rPr>
            </w:pPr>
          </w:p>
        </w:tc>
        <w:tc>
          <w:tcPr>
            <w:tcW w:w="316"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right"/>
              <w:rPr>
                <w:rFonts w:eastAsiaTheme="minorHAnsi"/>
                <w:b/>
                <w:bCs/>
                <w:color w:val="000000"/>
                <w:sz w:val="16"/>
                <w:szCs w:val="16"/>
                <w:lang w:eastAsia="en-US"/>
              </w:rPr>
            </w:pPr>
          </w:p>
        </w:tc>
        <w:tc>
          <w:tcPr>
            <w:tcW w:w="45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right"/>
              <w:rPr>
                <w:rFonts w:eastAsiaTheme="minorHAnsi"/>
                <w:color w:val="000000"/>
                <w:sz w:val="16"/>
                <w:szCs w:val="16"/>
                <w:lang w:eastAsia="en-US"/>
              </w:rPr>
            </w:pPr>
          </w:p>
        </w:tc>
        <w:tc>
          <w:tcPr>
            <w:tcW w:w="33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right"/>
              <w:rPr>
                <w:rFonts w:eastAsiaTheme="minorHAnsi"/>
                <w:color w:val="000000"/>
                <w:sz w:val="16"/>
                <w:szCs w:val="16"/>
                <w:lang w:eastAsia="en-US"/>
              </w:rPr>
            </w:pPr>
          </w:p>
        </w:tc>
        <w:tc>
          <w:tcPr>
            <w:tcW w:w="531"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right"/>
              <w:rPr>
                <w:rFonts w:eastAsiaTheme="minorHAnsi"/>
                <w:color w:val="000000"/>
                <w:sz w:val="16"/>
                <w:szCs w:val="16"/>
                <w:lang w:eastAsia="en-US"/>
              </w:rPr>
            </w:pPr>
          </w:p>
        </w:tc>
      </w:tr>
      <w:tr w:rsidR="006E4DC1" w:rsidTr="006E4DC1">
        <w:tblPrEx>
          <w:tblCellMar>
            <w:top w:w="0" w:type="dxa"/>
            <w:bottom w:w="0" w:type="dxa"/>
          </w:tblCellMar>
        </w:tblPrEx>
        <w:trPr>
          <w:trHeight w:val="175"/>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right"/>
              <w:rPr>
                <w:rFonts w:eastAsiaTheme="minorHAnsi"/>
                <w:color w:val="000000"/>
                <w:sz w:val="18"/>
                <w:szCs w:val="18"/>
                <w:lang w:eastAsia="en-US"/>
              </w:rPr>
            </w:pPr>
          </w:p>
        </w:tc>
        <w:tc>
          <w:tcPr>
            <w:tcW w:w="108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Прочие источники </w:t>
            </w:r>
            <w:proofErr w:type="spellStart"/>
            <w:r>
              <w:rPr>
                <w:rFonts w:eastAsiaTheme="minorHAnsi"/>
                <w:color w:val="000000"/>
                <w:sz w:val="18"/>
                <w:szCs w:val="18"/>
                <w:lang w:eastAsia="en-US"/>
              </w:rPr>
              <w:t>внутр</w:t>
            </w:r>
            <w:proofErr w:type="gramStart"/>
            <w:r>
              <w:rPr>
                <w:rFonts w:eastAsiaTheme="minorHAnsi"/>
                <w:color w:val="000000"/>
                <w:sz w:val="18"/>
                <w:szCs w:val="18"/>
                <w:lang w:eastAsia="en-US"/>
              </w:rPr>
              <w:t>.ф</w:t>
            </w:r>
            <w:proofErr w:type="gramEnd"/>
            <w:r>
              <w:rPr>
                <w:rFonts w:eastAsiaTheme="minorHAnsi"/>
                <w:color w:val="000000"/>
                <w:sz w:val="18"/>
                <w:szCs w:val="18"/>
                <w:lang w:eastAsia="en-US"/>
              </w:rPr>
              <w:t>инансир</w:t>
            </w:r>
            <w:proofErr w:type="spellEnd"/>
            <w:r>
              <w:rPr>
                <w:rFonts w:eastAsiaTheme="minorHAnsi"/>
                <w:color w:val="000000"/>
                <w:sz w:val="18"/>
                <w:szCs w:val="18"/>
                <w:lang w:eastAsia="en-US"/>
              </w:rPr>
              <w:t>.</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85 000,00</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c>
          <w:tcPr>
            <w:tcW w:w="464"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c>
          <w:tcPr>
            <w:tcW w:w="50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b/>
                <w:bCs/>
                <w:color w:val="000000"/>
                <w:sz w:val="16"/>
                <w:szCs w:val="16"/>
                <w:lang w:eastAsia="en-US"/>
              </w:rPr>
            </w:pPr>
          </w:p>
        </w:tc>
        <w:tc>
          <w:tcPr>
            <w:tcW w:w="316"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right"/>
              <w:rPr>
                <w:rFonts w:eastAsiaTheme="minorHAnsi"/>
                <w:color w:val="000000"/>
                <w:sz w:val="16"/>
                <w:szCs w:val="16"/>
                <w:lang w:eastAsia="en-US"/>
              </w:rPr>
            </w:pPr>
          </w:p>
        </w:tc>
        <w:tc>
          <w:tcPr>
            <w:tcW w:w="45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right"/>
              <w:rPr>
                <w:rFonts w:eastAsiaTheme="minorHAnsi"/>
                <w:color w:val="000000"/>
                <w:sz w:val="16"/>
                <w:szCs w:val="16"/>
                <w:lang w:eastAsia="en-US"/>
              </w:rPr>
            </w:pPr>
          </w:p>
        </w:tc>
        <w:tc>
          <w:tcPr>
            <w:tcW w:w="33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right"/>
              <w:rPr>
                <w:rFonts w:eastAsiaTheme="minorHAnsi"/>
                <w:color w:val="000000"/>
                <w:sz w:val="16"/>
                <w:szCs w:val="16"/>
                <w:lang w:eastAsia="en-US"/>
              </w:rPr>
            </w:pPr>
          </w:p>
        </w:tc>
        <w:tc>
          <w:tcPr>
            <w:tcW w:w="531"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right"/>
              <w:rPr>
                <w:rFonts w:eastAsiaTheme="minorHAnsi"/>
                <w:color w:val="000000"/>
                <w:sz w:val="16"/>
                <w:szCs w:val="16"/>
                <w:lang w:eastAsia="en-US"/>
              </w:rPr>
            </w:pPr>
          </w:p>
        </w:tc>
      </w:tr>
      <w:tr w:rsidR="006E4DC1" w:rsidTr="006E4DC1">
        <w:tblPrEx>
          <w:tblCellMar>
            <w:top w:w="0" w:type="dxa"/>
            <w:bottom w:w="0" w:type="dxa"/>
          </w:tblCellMar>
        </w:tblPrEx>
        <w:trPr>
          <w:trHeight w:val="175"/>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right"/>
              <w:rPr>
                <w:rFonts w:eastAsiaTheme="minorHAnsi"/>
                <w:color w:val="000000"/>
                <w:sz w:val="18"/>
                <w:szCs w:val="18"/>
                <w:lang w:eastAsia="en-US"/>
              </w:rPr>
            </w:pPr>
          </w:p>
        </w:tc>
        <w:tc>
          <w:tcPr>
            <w:tcW w:w="108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Изменение ост-ка средств на счетах</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0,00</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155 772,00</w:t>
            </w:r>
          </w:p>
        </w:tc>
        <w:tc>
          <w:tcPr>
            <w:tcW w:w="464"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32 002,55</w:t>
            </w:r>
          </w:p>
        </w:tc>
        <w:tc>
          <w:tcPr>
            <w:tcW w:w="50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b/>
                <w:bCs/>
                <w:color w:val="000000"/>
                <w:sz w:val="16"/>
                <w:szCs w:val="16"/>
                <w:lang w:eastAsia="en-US"/>
              </w:rPr>
            </w:pPr>
          </w:p>
        </w:tc>
        <w:tc>
          <w:tcPr>
            <w:tcW w:w="316"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right"/>
              <w:rPr>
                <w:rFonts w:eastAsiaTheme="minorHAnsi"/>
                <w:color w:val="000000"/>
                <w:sz w:val="16"/>
                <w:szCs w:val="16"/>
                <w:lang w:eastAsia="en-US"/>
              </w:rPr>
            </w:pPr>
          </w:p>
        </w:tc>
        <w:tc>
          <w:tcPr>
            <w:tcW w:w="45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right"/>
              <w:rPr>
                <w:rFonts w:eastAsiaTheme="minorHAnsi"/>
                <w:color w:val="000000"/>
                <w:sz w:val="16"/>
                <w:szCs w:val="16"/>
                <w:lang w:eastAsia="en-US"/>
              </w:rPr>
            </w:pPr>
          </w:p>
        </w:tc>
        <w:tc>
          <w:tcPr>
            <w:tcW w:w="33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right"/>
              <w:rPr>
                <w:rFonts w:eastAsiaTheme="minorHAnsi"/>
                <w:color w:val="000000"/>
                <w:sz w:val="16"/>
                <w:szCs w:val="16"/>
                <w:lang w:eastAsia="en-US"/>
              </w:rPr>
            </w:pPr>
          </w:p>
        </w:tc>
        <w:tc>
          <w:tcPr>
            <w:tcW w:w="531"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right"/>
              <w:rPr>
                <w:rFonts w:eastAsiaTheme="minorHAnsi"/>
                <w:color w:val="000000"/>
                <w:sz w:val="16"/>
                <w:szCs w:val="16"/>
                <w:lang w:eastAsia="en-US"/>
              </w:rPr>
            </w:pPr>
          </w:p>
        </w:tc>
      </w:tr>
      <w:tr w:rsidR="006E4DC1" w:rsidTr="006E4DC1">
        <w:tblPrEx>
          <w:tblCellMar>
            <w:top w:w="0" w:type="dxa"/>
            <w:bottom w:w="0" w:type="dxa"/>
          </w:tblCellMar>
        </w:tblPrEx>
        <w:trPr>
          <w:trHeight w:val="175"/>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right"/>
              <w:rPr>
                <w:rFonts w:eastAsiaTheme="minorHAnsi"/>
                <w:color w:val="000000"/>
                <w:sz w:val="18"/>
                <w:szCs w:val="18"/>
                <w:lang w:eastAsia="en-US"/>
              </w:rPr>
            </w:pPr>
          </w:p>
        </w:tc>
        <w:tc>
          <w:tcPr>
            <w:tcW w:w="108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rPr>
                <w:rFonts w:eastAsiaTheme="minorHAnsi"/>
                <w:i/>
                <w:iCs/>
                <w:color w:val="000000"/>
                <w:sz w:val="18"/>
                <w:szCs w:val="18"/>
                <w:lang w:eastAsia="en-US"/>
              </w:rPr>
            </w:pPr>
            <w:r>
              <w:rPr>
                <w:rFonts w:eastAsiaTheme="minorHAnsi"/>
                <w:i/>
                <w:iCs/>
                <w:color w:val="000000"/>
                <w:sz w:val="18"/>
                <w:szCs w:val="18"/>
                <w:lang w:eastAsia="en-US"/>
              </w:rPr>
              <w:t>Увеличение остатков бюджетных средств</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-14 296 151,00</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-8 710 978,19</w:t>
            </w:r>
          </w:p>
        </w:tc>
        <w:tc>
          <w:tcPr>
            <w:tcW w:w="464"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-8 877 392,35</w:t>
            </w:r>
          </w:p>
        </w:tc>
        <w:tc>
          <w:tcPr>
            <w:tcW w:w="50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b/>
                <w:bCs/>
                <w:color w:val="000000"/>
                <w:sz w:val="16"/>
                <w:szCs w:val="16"/>
                <w:lang w:eastAsia="en-US"/>
              </w:rPr>
            </w:pPr>
          </w:p>
        </w:tc>
        <w:tc>
          <w:tcPr>
            <w:tcW w:w="316"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right"/>
              <w:rPr>
                <w:rFonts w:eastAsiaTheme="minorHAnsi"/>
                <w:color w:val="000000"/>
                <w:sz w:val="16"/>
                <w:szCs w:val="16"/>
                <w:lang w:eastAsia="en-US"/>
              </w:rPr>
            </w:pPr>
          </w:p>
        </w:tc>
        <w:tc>
          <w:tcPr>
            <w:tcW w:w="45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right"/>
              <w:rPr>
                <w:rFonts w:eastAsiaTheme="minorHAnsi"/>
                <w:color w:val="000000"/>
                <w:sz w:val="16"/>
                <w:szCs w:val="16"/>
                <w:lang w:eastAsia="en-US"/>
              </w:rPr>
            </w:pPr>
          </w:p>
        </w:tc>
        <w:tc>
          <w:tcPr>
            <w:tcW w:w="33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right"/>
              <w:rPr>
                <w:rFonts w:eastAsiaTheme="minorHAnsi"/>
                <w:color w:val="000000"/>
                <w:sz w:val="16"/>
                <w:szCs w:val="16"/>
                <w:lang w:eastAsia="en-US"/>
              </w:rPr>
            </w:pPr>
          </w:p>
        </w:tc>
        <w:tc>
          <w:tcPr>
            <w:tcW w:w="531"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right"/>
              <w:rPr>
                <w:rFonts w:eastAsiaTheme="minorHAnsi"/>
                <w:color w:val="000000"/>
                <w:sz w:val="16"/>
                <w:szCs w:val="16"/>
                <w:lang w:eastAsia="en-US"/>
              </w:rPr>
            </w:pPr>
          </w:p>
        </w:tc>
      </w:tr>
      <w:tr w:rsidR="006E4DC1" w:rsidTr="006E4DC1">
        <w:tblPrEx>
          <w:tblCellMar>
            <w:top w:w="0" w:type="dxa"/>
            <w:bottom w:w="0" w:type="dxa"/>
          </w:tblCellMar>
        </w:tblPrEx>
        <w:trPr>
          <w:trHeight w:val="175"/>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right"/>
              <w:rPr>
                <w:rFonts w:eastAsiaTheme="minorHAnsi"/>
                <w:color w:val="000000"/>
                <w:sz w:val="18"/>
                <w:szCs w:val="18"/>
                <w:lang w:eastAsia="en-US"/>
              </w:rPr>
            </w:pPr>
          </w:p>
        </w:tc>
        <w:tc>
          <w:tcPr>
            <w:tcW w:w="108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rPr>
                <w:rFonts w:eastAsiaTheme="minorHAnsi"/>
                <w:i/>
                <w:iCs/>
                <w:color w:val="000000"/>
                <w:sz w:val="18"/>
                <w:szCs w:val="18"/>
                <w:lang w:eastAsia="en-US"/>
              </w:rPr>
            </w:pPr>
            <w:r>
              <w:rPr>
                <w:rFonts w:eastAsiaTheme="minorHAnsi"/>
                <w:i/>
                <w:iCs/>
                <w:color w:val="000000"/>
                <w:sz w:val="18"/>
                <w:szCs w:val="18"/>
                <w:lang w:eastAsia="en-US"/>
              </w:rPr>
              <w:t>Уменьшение остатков бюджетных средств</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14 296 151,00</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8 866 750,19</w:t>
            </w:r>
          </w:p>
        </w:tc>
        <w:tc>
          <w:tcPr>
            <w:tcW w:w="464"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8 909 394,90</w:t>
            </w:r>
          </w:p>
        </w:tc>
        <w:tc>
          <w:tcPr>
            <w:tcW w:w="50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b/>
                <w:bCs/>
                <w:color w:val="000000"/>
                <w:sz w:val="16"/>
                <w:szCs w:val="16"/>
                <w:lang w:eastAsia="en-US"/>
              </w:rPr>
            </w:pPr>
          </w:p>
        </w:tc>
        <w:tc>
          <w:tcPr>
            <w:tcW w:w="316"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right"/>
              <w:rPr>
                <w:rFonts w:eastAsiaTheme="minorHAnsi"/>
                <w:color w:val="000000"/>
                <w:sz w:val="16"/>
                <w:szCs w:val="16"/>
                <w:lang w:eastAsia="en-US"/>
              </w:rPr>
            </w:pPr>
          </w:p>
        </w:tc>
        <w:tc>
          <w:tcPr>
            <w:tcW w:w="45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right"/>
              <w:rPr>
                <w:rFonts w:eastAsiaTheme="minorHAnsi"/>
                <w:color w:val="000000"/>
                <w:sz w:val="16"/>
                <w:szCs w:val="16"/>
                <w:lang w:eastAsia="en-US"/>
              </w:rPr>
            </w:pPr>
          </w:p>
        </w:tc>
        <w:tc>
          <w:tcPr>
            <w:tcW w:w="33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right"/>
              <w:rPr>
                <w:rFonts w:eastAsiaTheme="minorHAnsi"/>
                <w:color w:val="000000"/>
                <w:sz w:val="16"/>
                <w:szCs w:val="16"/>
                <w:lang w:eastAsia="en-US"/>
              </w:rPr>
            </w:pPr>
          </w:p>
        </w:tc>
        <w:tc>
          <w:tcPr>
            <w:tcW w:w="531"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right"/>
              <w:rPr>
                <w:rFonts w:eastAsiaTheme="minorHAnsi"/>
                <w:color w:val="000000"/>
                <w:sz w:val="16"/>
                <w:szCs w:val="16"/>
                <w:lang w:eastAsia="en-US"/>
              </w:rPr>
            </w:pPr>
          </w:p>
        </w:tc>
      </w:tr>
      <w:tr w:rsidR="006E4DC1" w:rsidTr="006E4DC1">
        <w:tblPrEx>
          <w:tblCellMar>
            <w:top w:w="0" w:type="dxa"/>
            <w:bottom w:w="0" w:type="dxa"/>
          </w:tblCellMar>
        </w:tblPrEx>
        <w:trPr>
          <w:trHeight w:val="175"/>
        </w:trPr>
        <w:tc>
          <w:tcPr>
            <w:tcW w:w="239" w:type="pct"/>
            <w:tcBorders>
              <w:top w:val="single" w:sz="6" w:space="0" w:color="auto"/>
              <w:left w:val="single" w:sz="6" w:space="0" w:color="auto"/>
              <w:bottom w:val="nil"/>
              <w:right w:val="single" w:sz="6" w:space="0" w:color="auto"/>
            </w:tcBorders>
            <w:shd w:val="solid" w:color="FFFFFF" w:fill="auto"/>
          </w:tcPr>
          <w:p w:rsidR="006E4DC1" w:rsidRDefault="006E4DC1">
            <w:pPr>
              <w:autoSpaceDE w:val="0"/>
              <w:autoSpaceDN w:val="0"/>
              <w:adjustRightInd w:val="0"/>
              <w:jc w:val="right"/>
              <w:rPr>
                <w:rFonts w:eastAsiaTheme="minorHAnsi"/>
                <w:color w:val="000000"/>
                <w:sz w:val="18"/>
                <w:szCs w:val="18"/>
                <w:lang w:eastAsia="en-US"/>
              </w:rPr>
            </w:pPr>
          </w:p>
        </w:tc>
        <w:tc>
          <w:tcPr>
            <w:tcW w:w="1085" w:type="pct"/>
            <w:tcBorders>
              <w:top w:val="single" w:sz="6" w:space="0" w:color="auto"/>
              <w:left w:val="single" w:sz="6" w:space="0" w:color="auto"/>
              <w:bottom w:val="nil"/>
              <w:right w:val="single" w:sz="6" w:space="0" w:color="auto"/>
            </w:tcBorders>
            <w:shd w:val="solid" w:color="FFFFFF" w:fill="auto"/>
          </w:tcPr>
          <w:p w:rsidR="006E4DC1" w:rsidRDefault="006E4DC1">
            <w:pPr>
              <w:autoSpaceDE w:val="0"/>
              <w:autoSpaceDN w:val="0"/>
              <w:adjustRightInd w:val="0"/>
              <w:rPr>
                <w:rFonts w:eastAsiaTheme="minorHAnsi"/>
                <w:b/>
                <w:bCs/>
                <w:color w:val="000000"/>
                <w:sz w:val="18"/>
                <w:szCs w:val="18"/>
                <w:lang w:eastAsia="en-US"/>
              </w:rPr>
            </w:pPr>
            <w:r>
              <w:rPr>
                <w:rFonts w:eastAsiaTheme="minorHAnsi"/>
                <w:b/>
                <w:bCs/>
                <w:color w:val="000000"/>
                <w:sz w:val="18"/>
                <w:szCs w:val="18"/>
                <w:lang w:eastAsia="en-US"/>
              </w:rPr>
              <w:t>ДОХОДЫ</w:t>
            </w:r>
          </w:p>
        </w:tc>
        <w:tc>
          <w:tcPr>
            <w:tcW w:w="535" w:type="pct"/>
            <w:tcBorders>
              <w:top w:val="single" w:sz="6" w:space="0" w:color="auto"/>
              <w:left w:val="single" w:sz="6" w:space="0" w:color="auto"/>
              <w:bottom w:val="nil"/>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14 211 151,00</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8 710 978,19</w:t>
            </w:r>
          </w:p>
        </w:tc>
        <w:tc>
          <w:tcPr>
            <w:tcW w:w="464"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b/>
                <w:bCs/>
                <w:color w:val="000000"/>
                <w:sz w:val="16"/>
                <w:szCs w:val="16"/>
                <w:lang w:eastAsia="en-US"/>
              </w:rPr>
            </w:pPr>
            <w:r>
              <w:rPr>
                <w:rFonts w:eastAsiaTheme="minorHAnsi"/>
                <w:b/>
                <w:bCs/>
                <w:color w:val="000000"/>
                <w:sz w:val="16"/>
                <w:szCs w:val="16"/>
                <w:lang w:eastAsia="en-US"/>
              </w:rPr>
              <w:t>8 834 747,64</w:t>
            </w:r>
          </w:p>
        </w:tc>
        <w:tc>
          <w:tcPr>
            <w:tcW w:w="50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b/>
                <w:bCs/>
                <w:color w:val="000000"/>
                <w:sz w:val="16"/>
                <w:szCs w:val="16"/>
                <w:lang w:eastAsia="en-US"/>
              </w:rPr>
            </w:pPr>
          </w:p>
        </w:tc>
        <w:tc>
          <w:tcPr>
            <w:tcW w:w="316"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right"/>
              <w:rPr>
                <w:rFonts w:eastAsiaTheme="minorHAnsi"/>
                <w:color w:val="000000"/>
                <w:sz w:val="16"/>
                <w:szCs w:val="16"/>
                <w:lang w:eastAsia="en-US"/>
              </w:rPr>
            </w:pPr>
          </w:p>
        </w:tc>
        <w:tc>
          <w:tcPr>
            <w:tcW w:w="45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right"/>
              <w:rPr>
                <w:rFonts w:eastAsiaTheme="minorHAnsi"/>
                <w:color w:val="000000"/>
                <w:sz w:val="16"/>
                <w:szCs w:val="16"/>
                <w:lang w:eastAsia="en-US"/>
              </w:rPr>
            </w:pPr>
          </w:p>
        </w:tc>
        <w:tc>
          <w:tcPr>
            <w:tcW w:w="33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b/>
                <w:bCs/>
                <w:color w:val="000000"/>
                <w:sz w:val="16"/>
                <w:szCs w:val="16"/>
                <w:lang w:eastAsia="en-US"/>
              </w:rPr>
            </w:pPr>
          </w:p>
        </w:tc>
        <w:tc>
          <w:tcPr>
            <w:tcW w:w="531"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right"/>
              <w:rPr>
                <w:rFonts w:eastAsiaTheme="minorHAnsi"/>
                <w:color w:val="000000"/>
                <w:sz w:val="16"/>
                <w:szCs w:val="16"/>
                <w:lang w:eastAsia="en-US"/>
              </w:rPr>
            </w:pPr>
          </w:p>
        </w:tc>
      </w:tr>
      <w:tr w:rsidR="006E4DC1" w:rsidTr="006E4DC1">
        <w:tblPrEx>
          <w:tblCellMar>
            <w:top w:w="0" w:type="dxa"/>
            <w:bottom w:w="0" w:type="dxa"/>
          </w:tblCellMar>
        </w:tblPrEx>
        <w:trPr>
          <w:trHeight w:val="180"/>
        </w:trPr>
        <w:tc>
          <w:tcPr>
            <w:tcW w:w="239" w:type="pct"/>
            <w:tcBorders>
              <w:top w:val="single" w:sz="6" w:space="0" w:color="auto"/>
              <w:left w:val="single" w:sz="6" w:space="0" w:color="auto"/>
              <w:bottom w:val="nil"/>
              <w:right w:val="nil"/>
            </w:tcBorders>
            <w:shd w:val="solid" w:color="FFFFFF" w:fill="auto"/>
          </w:tcPr>
          <w:p w:rsidR="006E4DC1" w:rsidRDefault="006E4DC1">
            <w:pPr>
              <w:autoSpaceDE w:val="0"/>
              <w:autoSpaceDN w:val="0"/>
              <w:adjustRightInd w:val="0"/>
              <w:jc w:val="right"/>
              <w:rPr>
                <w:rFonts w:eastAsiaTheme="minorHAnsi"/>
                <w:color w:val="000000"/>
                <w:sz w:val="18"/>
                <w:szCs w:val="18"/>
                <w:lang w:eastAsia="en-US"/>
              </w:rPr>
            </w:pPr>
          </w:p>
        </w:tc>
        <w:tc>
          <w:tcPr>
            <w:tcW w:w="108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в том числе внутренние обороты</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10 995 100,00</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6 990 425,00</w:t>
            </w:r>
          </w:p>
        </w:tc>
        <w:tc>
          <w:tcPr>
            <w:tcW w:w="464"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6 990 425,00</w:t>
            </w:r>
          </w:p>
        </w:tc>
        <w:tc>
          <w:tcPr>
            <w:tcW w:w="50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b/>
                <w:bCs/>
                <w:color w:val="000000"/>
                <w:sz w:val="16"/>
                <w:szCs w:val="16"/>
                <w:lang w:eastAsia="en-US"/>
              </w:rPr>
            </w:pPr>
          </w:p>
        </w:tc>
        <w:tc>
          <w:tcPr>
            <w:tcW w:w="316"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right"/>
              <w:rPr>
                <w:rFonts w:eastAsiaTheme="minorHAnsi"/>
                <w:color w:val="000000"/>
                <w:sz w:val="16"/>
                <w:szCs w:val="16"/>
                <w:lang w:eastAsia="en-US"/>
              </w:rPr>
            </w:pPr>
          </w:p>
        </w:tc>
        <w:tc>
          <w:tcPr>
            <w:tcW w:w="45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right"/>
              <w:rPr>
                <w:rFonts w:eastAsiaTheme="minorHAnsi"/>
                <w:color w:val="000000"/>
                <w:sz w:val="16"/>
                <w:szCs w:val="16"/>
                <w:lang w:eastAsia="en-US"/>
              </w:rPr>
            </w:pPr>
          </w:p>
        </w:tc>
        <w:tc>
          <w:tcPr>
            <w:tcW w:w="33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b/>
                <w:bCs/>
                <w:color w:val="000000"/>
                <w:sz w:val="16"/>
                <w:szCs w:val="16"/>
                <w:lang w:eastAsia="en-US"/>
              </w:rPr>
            </w:pPr>
          </w:p>
        </w:tc>
        <w:tc>
          <w:tcPr>
            <w:tcW w:w="531"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right"/>
              <w:rPr>
                <w:rFonts w:eastAsiaTheme="minorHAnsi"/>
                <w:color w:val="000000"/>
                <w:sz w:val="16"/>
                <w:szCs w:val="16"/>
                <w:lang w:eastAsia="en-US"/>
              </w:rPr>
            </w:pPr>
          </w:p>
        </w:tc>
      </w:tr>
      <w:tr w:rsidR="006E4DC1" w:rsidTr="006E4DC1">
        <w:tblPrEx>
          <w:tblCellMar>
            <w:top w:w="0" w:type="dxa"/>
            <w:bottom w:w="0" w:type="dxa"/>
          </w:tblCellMar>
        </w:tblPrEx>
        <w:trPr>
          <w:trHeight w:val="211"/>
        </w:trPr>
        <w:tc>
          <w:tcPr>
            <w:tcW w:w="239" w:type="pct"/>
            <w:tcBorders>
              <w:top w:val="single" w:sz="6" w:space="0" w:color="auto"/>
              <w:left w:val="single" w:sz="6" w:space="0" w:color="auto"/>
              <w:bottom w:val="nil"/>
              <w:right w:val="nil"/>
            </w:tcBorders>
            <w:shd w:val="solid" w:color="FFFFFF" w:fill="auto"/>
          </w:tcPr>
          <w:p w:rsidR="006E4DC1" w:rsidRDefault="006E4DC1">
            <w:pPr>
              <w:autoSpaceDE w:val="0"/>
              <w:autoSpaceDN w:val="0"/>
              <w:adjustRightInd w:val="0"/>
              <w:jc w:val="right"/>
              <w:rPr>
                <w:rFonts w:eastAsiaTheme="minorHAnsi"/>
                <w:color w:val="000000"/>
                <w:sz w:val="18"/>
                <w:szCs w:val="18"/>
                <w:lang w:eastAsia="en-US"/>
              </w:rPr>
            </w:pPr>
          </w:p>
        </w:tc>
        <w:tc>
          <w:tcPr>
            <w:tcW w:w="108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доходы за минусом внутренних оборотов</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3 216 051,00</w:t>
            </w:r>
          </w:p>
        </w:tc>
        <w:tc>
          <w:tcPr>
            <w:tcW w:w="535"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1 720 553,19</w:t>
            </w:r>
          </w:p>
        </w:tc>
        <w:tc>
          <w:tcPr>
            <w:tcW w:w="464" w:type="pct"/>
            <w:tcBorders>
              <w:top w:val="single" w:sz="6" w:space="0" w:color="auto"/>
              <w:left w:val="single" w:sz="6" w:space="0" w:color="auto"/>
              <w:bottom w:val="single" w:sz="6" w:space="0" w:color="auto"/>
              <w:right w:val="single" w:sz="6" w:space="0" w:color="auto"/>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1 844 322,64</w:t>
            </w:r>
          </w:p>
        </w:tc>
        <w:tc>
          <w:tcPr>
            <w:tcW w:w="50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b/>
                <w:bCs/>
                <w:color w:val="000000"/>
                <w:sz w:val="16"/>
                <w:szCs w:val="16"/>
                <w:lang w:eastAsia="en-US"/>
              </w:rPr>
            </w:pPr>
          </w:p>
        </w:tc>
        <w:tc>
          <w:tcPr>
            <w:tcW w:w="316"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right"/>
              <w:rPr>
                <w:rFonts w:eastAsiaTheme="minorHAnsi"/>
                <w:color w:val="000000"/>
                <w:sz w:val="16"/>
                <w:szCs w:val="16"/>
                <w:lang w:eastAsia="en-US"/>
              </w:rPr>
            </w:pPr>
          </w:p>
        </w:tc>
        <w:tc>
          <w:tcPr>
            <w:tcW w:w="45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right"/>
              <w:rPr>
                <w:rFonts w:eastAsiaTheme="minorHAnsi"/>
                <w:color w:val="000000"/>
                <w:sz w:val="16"/>
                <w:szCs w:val="16"/>
                <w:lang w:eastAsia="en-US"/>
              </w:rPr>
            </w:pPr>
          </w:p>
        </w:tc>
        <w:tc>
          <w:tcPr>
            <w:tcW w:w="33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b/>
                <w:bCs/>
                <w:color w:val="000000"/>
                <w:sz w:val="16"/>
                <w:szCs w:val="16"/>
                <w:lang w:eastAsia="en-US"/>
              </w:rPr>
            </w:pPr>
          </w:p>
        </w:tc>
        <w:tc>
          <w:tcPr>
            <w:tcW w:w="531"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right"/>
              <w:rPr>
                <w:rFonts w:eastAsiaTheme="minorHAnsi"/>
                <w:color w:val="000000"/>
                <w:sz w:val="16"/>
                <w:szCs w:val="16"/>
                <w:lang w:eastAsia="en-US"/>
              </w:rPr>
            </w:pPr>
          </w:p>
        </w:tc>
      </w:tr>
      <w:tr w:rsidR="006E4DC1" w:rsidTr="006E4DC1">
        <w:tblPrEx>
          <w:tblCellMar>
            <w:top w:w="0" w:type="dxa"/>
            <w:bottom w:w="0" w:type="dxa"/>
          </w:tblCellMar>
        </w:tblPrEx>
        <w:trPr>
          <w:trHeight w:val="175"/>
        </w:trPr>
        <w:tc>
          <w:tcPr>
            <w:tcW w:w="239"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right"/>
              <w:rPr>
                <w:rFonts w:eastAsiaTheme="minorHAnsi"/>
                <w:color w:val="000000"/>
                <w:sz w:val="18"/>
                <w:szCs w:val="18"/>
                <w:lang w:eastAsia="en-US"/>
              </w:rPr>
            </w:pPr>
          </w:p>
        </w:tc>
        <w:tc>
          <w:tcPr>
            <w:tcW w:w="1620" w:type="pct"/>
            <w:gridSpan w:val="2"/>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t xml:space="preserve">% направления средств на выплату </w:t>
            </w:r>
            <w:proofErr w:type="spellStart"/>
            <w:r>
              <w:rPr>
                <w:rFonts w:eastAsiaTheme="minorHAnsi"/>
                <w:color w:val="000000"/>
                <w:sz w:val="18"/>
                <w:szCs w:val="18"/>
                <w:lang w:eastAsia="en-US"/>
              </w:rPr>
              <w:t>з</w:t>
            </w:r>
            <w:proofErr w:type="gramStart"/>
            <w:r>
              <w:rPr>
                <w:rFonts w:eastAsiaTheme="minorHAnsi"/>
                <w:color w:val="000000"/>
                <w:sz w:val="18"/>
                <w:szCs w:val="18"/>
                <w:lang w:eastAsia="en-US"/>
              </w:rPr>
              <w:t>.п</w:t>
            </w:r>
            <w:proofErr w:type="gramEnd"/>
            <w:r>
              <w:rPr>
                <w:rFonts w:eastAsiaTheme="minorHAnsi"/>
                <w:color w:val="000000"/>
                <w:sz w:val="18"/>
                <w:szCs w:val="18"/>
                <w:lang w:eastAsia="en-US"/>
              </w:rPr>
              <w:t>латы</w:t>
            </w:r>
            <w:proofErr w:type="spellEnd"/>
          </w:p>
        </w:tc>
        <w:tc>
          <w:tcPr>
            <w:tcW w:w="535" w:type="pct"/>
            <w:tcBorders>
              <w:top w:val="single" w:sz="6" w:space="0" w:color="auto"/>
              <w:left w:val="single" w:sz="6" w:space="0" w:color="auto"/>
              <w:bottom w:val="single" w:sz="6" w:space="0" w:color="auto"/>
              <w:right w:val="nil"/>
            </w:tcBorders>
          </w:tcPr>
          <w:p w:rsidR="006E4DC1" w:rsidRDefault="006E4DC1">
            <w:pPr>
              <w:autoSpaceDE w:val="0"/>
              <w:autoSpaceDN w:val="0"/>
              <w:adjustRightInd w:val="0"/>
              <w:jc w:val="right"/>
              <w:rPr>
                <w:rFonts w:eastAsiaTheme="minorHAnsi"/>
                <w:color w:val="000000"/>
                <w:sz w:val="16"/>
                <w:szCs w:val="16"/>
                <w:lang w:eastAsia="en-US"/>
              </w:rPr>
            </w:pPr>
          </w:p>
        </w:tc>
        <w:tc>
          <w:tcPr>
            <w:tcW w:w="464" w:type="pct"/>
            <w:tcBorders>
              <w:top w:val="single" w:sz="6" w:space="0" w:color="auto"/>
              <w:left w:val="single" w:sz="6" w:space="0" w:color="auto"/>
              <w:bottom w:val="single" w:sz="6" w:space="0" w:color="auto"/>
              <w:right w:val="nil"/>
            </w:tcBorders>
          </w:tcPr>
          <w:p w:rsidR="006E4DC1" w:rsidRDefault="006E4DC1">
            <w:pPr>
              <w:autoSpaceDE w:val="0"/>
              <w:autoSpaceDN w:val="0"/>
              <w:adjustRightInd w:val="0"/>
              <w:jc w:val="center"/>
              <w:rPr>
                <w:rFonts w:eastAsiaTheme="minorHAnsi"/>
                <w:color w:val="000000"/>
                <w:sz w:val="16"/>
                <w:szCs w:val="16"/>
                <w:lang w:eastAsia="en-US"/>
              </w:rPr>
            </w:pPr>
            <w:r>
              <w:rPr>
                <w:rFonts w:eastAsiaTheme="minorHAnsi"/>
                <w:color w:val="000000"/>
                <w:sz w:val="16"/>
                <w:szCs w:val="16"/>
                <w:lang w:eastAsia="en-US"/>
              </w:rPr>
              <w:t>62,00</w:t>
            </w:r>
          </w:p>
        </w:tc>
        <w:tc>
          <w:tcPr>
            <w:tcW w:w="50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center"/>
              <w:rPr>
                <w:rFonts w:eastAsiaTheme="minorHAnsi"/>
                <w:b/>
                <w:bCs/>
                <w:color w:val="000000"/>
                <w:sz w:val="16"/>
                <w:szCs w:val="16"/>
                <w:lang w:eastAsia="en-US"/>
              </w:rPr>
            </w:pPr>
          </w:p>
        </w:tc>
        <w:tc>
          <w:tcPr>
            <w:tcW w:w="316"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right"/>
              <w:rPr>
                <w:rFonts w:eastAsiaTheme="minorHAnsi"/>
                <w:color w:val="000000"/>
                <w:sz w:val="16"/>
                <w:szCs w:val="16"/>
                <w:lang w:eastAsia="en-US"/>
              </w:rPr>
            </w:pPr>
          </w:p>
        </w:tc>
        <w:tc>
          <w:tcPr>
            <w:tcW w:w="45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right"/>
              <w:rPr>
                <w:rFonts w:eastAsiaTheme="minorHAnsi"/>
                <w:color w:val="000000"/>
                <w:sz w:val="16"/>
                <w:szCs w:val="16"/>
                <w:lang w:eastAsia="en-US"/>
              </w:rPr>
            </w:pPr>
          </w:p>
        </w:tc>
        <w:tc>
          <w:tcPr>
            <w:tcW w:w="335"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right"/>
              <w:rPr>
                <w:rFonts w:eastAsiaTheme="minorHAnsi"/>
                <w:color w:val="000000"/>
                <w:sz w:val="16"/>
                <w:szCs w:val="16"/>
                <w:lang w:eastAsia="en-US"/>
              </w:rPr>
            </w:pPr>
          </w:p>
        </w:tc>
        <w:tc>
          <w:tcPr>
            <w:tcW w:w="531" w:type="pct"/>
            <w:tcBorders>
              <w:top w:val="single" w:sz="6" w:space="0" w:color="auto"/>
              <w:left w:val="single" w:sz="6" w:space="0" w:color="auto"/>
              <w:bottom w:val="single" w:sz="6" w:space="0" w:color="auto"/>
              <w:right w:val="single" w:sz="6" w:space="0" w:color="auto"/>
            </w:tcBorders>
            <w:shd w:val="solid" w:color="FFFFFF" w:fill="auto"/>
          </w:tcPr>
          <w:p w:rsidR="006E4DC1" w:rsidRDefault="006E4DC1">
            <w:pPr>
              <w:autoSpaceDE w:val="0"/>
              <w:autoSpaceDN w:val="0"/>
              <w:adjustRightInd w:val="0"/>
              <w:jc w:val="right"/>
              <w:rPr>
                <w:rFonts w:eastAsiaTheme="minorHAnsi"/>
                <w:color w:val="000000"/>
                <w:sz w:val="16"/>
                <w:szCs w:val="16"/>
                <w:lang w:eastAsia="en-US"/>
              </w:rPr>
            </w:pPr>
          </w:p>
        </w:tc>
      </w:tr>
    </w:tbl>
    <w:p w:rsidR="006E4DC1" w:rsidRDefault="006E4DC1"/>
    <w:tbl>
      <w:tblPr>
        <w:tblW w:w="9420" w:type="dxa"/>
        <w:tblInd w:w="93" w:type="dxa"/>
        <w:tblLook w:val="04A0" w:firstRow="1" w:lastRow="0" w:firstColumn="1" w:lastColumn="0" w:noHBand="0" w:noVBand="1"/>
      </w:tblPr>
      <w:tblGrid>
        <w:gridCol w:w="546"/>
        <w:gridCol w:w="4940"/>
        <w:gridCol w:w="1300"/>
        <w:gridCol w:w="1380"/>
        <w:gridCol w:w="1360"/>
      </w:tblGrid>
      <w:tr w:rsidR="006E4DC1" w:rsidTr="006E4DC1">
        <w:trPr>
          <w:trHeight w:val="1050"/>
        </w:trPr>
        <w:tc>
          <w:tcPr>
            <w:tcW w:w="9420" w:type="dxa"/>
            <w:gridSpan w:val="5"/>
            <w:tcBorders>
              <w:top w:val="nil"/>
              <w:left w:val="nil"/>
              <w:bottom w:val="nil"/>
              <w:right w:val="nil"/>
            </w:tcBorders>
            <w:shd w:val="clear" w:color="auto" w:fill="auto"/>
            <w:vAlign w:val="bottom"/>
            <w:hideMark/>
          </w:tcPr>
          <w:p w:rsidR="006E4DC1" w:rsidRDefault="006E4DC1">
            <w:pPr>
              <w:jc w:val="center"/>
              <w:rPr>
                <w:b/>
                <w:bCs/>
                <w:color w:val="000000"/>
              </w:rPr>
            </w:pPr>
            <w:r>
              <w:rPr>
                <w:b/>
                <w:bCs/>
                <w:color w:val="000000"/>
              </w:rPr>
              <w:lastRenderedPageBreak/>
              <w:t xml:space="preserve">ОТЧЕТ ОБ ИСПОЛЬЗОВАНИИ СРЕДСТВ ДОРОЖНОГО ФОНДА АФАНАСЬЕВСКОГО МУНИЦИПАЛЬНОГО ОБРАЗОВАНИЯ ЗА 1 ПОЛУГОДИЕ 2024 ГОДА                                                                 </w:t>
            </w:r>
          </w:p>
        </w:tc>
      </w:tr>
      <w:tr w:rsidR="006E4DC1" w:rsidTr="006E4DC1">
        <w:trPr>
          <w:trHeight w:val="300"/>
        </w:trPr>
        <w:tc>
          <w:tcPr>
            <w:tcW w:w="440" w:type="dxa"/>
            <w:tcBorders>
              <w:top w:val="nil"/>
              <w:left w:val="nil"/>
              <w:bottom w:val="nil"/>
              <w:right w:val="nil"/>
            </w:tcBorders>
            <w:shd w:val="clear" w:color="auto" w:fill="auto"/>
            <w:noWrap/>
            <w:vAlign w:val="bottom"/>
            <w:hideMark/>
          </w:tcPr>
          <w:p w:rsidR="006E4DC1" w:rsidRDefault="006E4DC1">
            <w:pPr>
              <w:rPr>
                <w:color w:val="000000"/>
                <w:sz w:val="20"/>
                <w:szCs w:val="20"/>
              </w:rPr>
            </w:pPr>
          </w:p>
        </w:tc>
        <w:tc>
          <w:tcPr>
            <w:tcW w:w="4940" w:type="dxa"/>
            <w:tcBorders>
              <w:top w:val="nil"/>
              <w:left w:val="nil"/>
              <w:bottom w:val="nil"/>
              <w:right w:val="nil"/>
            </w:tcBorders>
            <w:shd w:val="clear" w:color="auto" w:fill="auto"/>
            <w:noWrap/>
            <w:vAlign w:val="bottom"/>
            <w:hideMark/>
          </w:tcPr>
          <w:p w:rsidR="006E4DC1" w:rsidRDefault="006E4DC1">
            <w:pPr>
              <w:rPr>
                <w:color w:val="000000"/>
                <w:sz w:val="20"/>
                <w:szCs w:val="20"/>
              </w:rPr>
            </w:pPr>
          </w:p>
        </w:tc>
        <w:tc>
          <w:tcPr>
            <w:tcW w:w="1300" w:type="dxa"/>
            <w:tcBorders>
              <w:top w:val="nil"/>
              <w:left w:val="nil"/>
              <w:bottom w:val="nil"/>
              <w:right w:val="nil"/>
            </w:tcBorders>
            <w:shd w:val="clear" w:color="auto" w:fill="auto"/>
            <w:noWrap/>
            <w:vAlign w:val="bottom"/>
            <w:hideMark/>
          </w:tcPr>
          <w:p w:rsidR="006E4DC1" w:rsidRDefault="006E4DC1">
            <w:pPr>
              <w:rPr>
                <w:color w:val="000000"/>
                <w:sz w:val="20"/>
                <w:szCs w:val="20"/>
              </w:rPr>
            </w:pPr>
          </w:p>
        </w:tc>
        <w:tc>
          <w:tcPr>
            <w:tcW w:w="1380" w:type="dxa"/>
            <w:tcBorders>
              <w:top w:val="nil"/>
              <w:left w:val="nil"/>
              <w:bottom w:val="nil"/>
              <w:right w:val="nil"/>
            </w:tcBorders>
            <w:shd w:val="clear" w:color="auto" w:fill="auto"/>
            <w:noWrap/>
            <w:vAlign w:val="bottom"/>
            <w:hideMark/>
          </w:tcPr>
          <w:p w:rsidR="006E4DC1" w:rsidRDefault="006E4DC1">
            <w:pPr>
              <w:rPr>
                <w:color w:val="000000"/>
                <w:sz w:val="20"/>
                <w:szCs w:val="20"/>
              </w:rPr>
            </w:pPr>
          </w:p>
        </w:tc>
        <w:tc>
          <w:tcPr>
            <w:tcW w:w="1360" w:type="dxa"/>
            <w:tcBorders>
              <w:top w:val="nil"/>
              <w:left w:val="nil"/>
              <w:bottom w:val="nil"/>
              <w:right w:val="nil"/>
            </w:tcBorders>
            <w:shd w:val="clear" w:color="auto" w:fill="auto"/>
            <w:noWrap/>
            <w:vAlign w:val="bottom"/>
            <w:hideMark/>
          </w:tcPr>
          <w:p w:rsidR="006E4DC1" w:rsidRDefault="006E4DC1">
            <w:pPr>
              <w:rPr>
                <w:color w:val="000000"/>
                <w:sz w:val="20"/>
                <w:szCs w:val="20"/>
              </w:rPr>
            </w:pPr>
          </w:p>
        </w:tc>
      </w:tr>
      <w:tr w:rsidR="006E4DC1" w:rsidTr="006E4DC1">
        <w:trPr>
          <w:trHeight w:val="84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4DC1" w:rsidRDefault="006E4DC1">
            <w:pPr>
              <w:jc w:val="center"/>
              <w:rPr>
                <w:color w:val="000000"/>
                <w:sz w:val="20"/>
                <w:szCs w:val="20"/>
              </w:rPr>
            </w:pPr>
            <w:r>
              <w:rPr>
                <w:color w:val="000000"/>
                <w:sz w:val="20"/>
                <w:szCs w:val="20"/>
              </w:rPr>
              <w:t xml:space="preserve">№ </w:t>
            </w:r>
            <w:proofErr w:type="gramStart"/>
            <w:r>
              <w:rPr>
                <w:color w:val="000000"/>
                <w:sz w:val="20"/>
                <w:szCs w:val="20"/>
              </w:rPr>
              <w:t>п</w:t>
            </w:r>
            <w:proofErr w:type="gramEnd"/>
            <w:r>
              <w:rPr>
                <w:color w:val="000000"/>
                <w:sz w:val="20"/>
                <w:szCs w:val="20"/>
              </w:rPr>
              <w:t>/п</w:t>
            </w:r>
          </w:p>
        </w:tc>
        <w:tc>
          <w:tcPr>
            <w:tcW w:w="4940" w:type="dxa"/>
            <w:tcBorders>
              <w:top w:val="single" w:sz="4" w:space="0" w:color="auto"/>
              <w:left w:val="nil"/>
              <w:bottom w:val="single" w:sz="4" w:space="0" w:color="auto"/>
              <w:right w:val="single" w:sz="4" w:space="0" w:color="auto"/>
            </w:tcBorders>
            <w:shd w:val="clear" w:color="auto" w:fill="auto"/>
            <w:vAlign w:val="center"/>
            <w:hideMark/>
          </w:tcPr>
          <w:p w:rsidR="006E4DC1" w:rsidRDefault="006E4DC1">
            <w:pPr>
              <w:jc w:val="center"/>
              <w:rPr>
                <w:color w:val="000000"/>
                <w:sz w:val="20"/>
                <w:szCs w:val="20"/>
              </w:rPr>
            </w:pPr>
            <w:r>
              <w:rPr>
                <w:color w:val="000000"/>
                <w:sz w:val="20"/>
                <w:szCs w:val="20"/>
              </w:rPr>
              <w:t>Наименование</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6E4DC1" w:rsidRDefault="006E4DC1">
            <w:pPr>
              <w:jc w:val="center"/>
              <w:rPr>
                <w:color w:val="000000"/>
                <w:sz w:val="20"/>
                <w:szCs w:val="20"/>
              </w:rPr>
            </w:pPr>
            <w:r>
              <w:rPr>
                <w:color w:val="000000"/>
                <w:sz w:val="20"/>
                <w:szCs w:val="20"/>
              </w:rPr>
              <w:t>Утверждено на отчетную дату</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6E4DC1" w:rsidRDefault="006E4DC1">
            <w:pPr>
              <w:jc w:val="center"/>
              <w:rPr>
                <w:color w:val="000000"/>
                <w:sz w:val="20"/>
                <w:szCs w:val="20"/>
              </w:rPr>
            </w:pPr>
            <w:r>
              <w:rPr>
                <w:color w:val="000000"/>
                <w:sz w:val="20"/>
                <w:szCs w:val="20"/>
              </w:rPr>
              <w:t>Фактически исполнено на отчетную дату</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6E4DC1" w:rsidRDefault="006E4DC1">
            <w:pPr>
              <w:jc w:val="center"/>
              <w:rPr>
                <w:color w:val="000000"/>
                <w:sz w:val="20"/>
                <w:szCs w:val="20"/>
              </w:rPr>
            </w:pPr>
            <w:r>
              <w:rPr>
                <w:color w:val="000000"/>
                <w:sz w:val="20"/>
                <w:szCs w:val="20"/>
              </w:rPr>
              <w:t>% исполнения</w:t>
            </w:r>
          </w:p>
        </w:tc>
      </w:tr>
      <w:tr w:rsidR="006E4DC1" w:rsidTr="006E4DC1">
        <w:trPr>
          <w:trHeight w:val="55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6E4DC1" w:rsidRDefault="006E4DC1">
            <w:pPr>
              <w:jc w:val="center"/>
              <w:rPr>
                <w:color w:val="000000"/>
                <w:sz w:val="20"/>
                <w:szCs w:val="20"/>
              </w:rPr>
            </w:pPr>
            <w:r>
              <w:rPr>
                <w:color w:val="000000"/>
                <w:sz w:val="20"/>
                <w:szCs w:val="20"/>
              </w:rPr>
              <w:t> </w:t>
            </w:r>
          </w:p>
        </w:tc>
        <w:tc>
          <w:tcPr>
            <w:tcW w:w="4940" w:type="dxa"/>
            <w:tcBorders>
              <w:top w:val="nil"/>
              <w:left w:val="nil"/>
              <w:bottom w:val="single" w:sz="4" w:space="0" w:color="auto"/>
              <w:right w:val="single" w:sz="4" w:space="0" w:color="auto"/>
            </w:tcBorders>
            <w:shd w:val="clear" w:color="auto" w:fill="auto"/>
            <w:vAlign w:val="center"/>
            <w:hideMark/>
          </w:tcPr>
          <w:p w:rsidR="006E4DC1" w:rsidRDefault="006E4DC1">
            <w:pPr>
              <w:rPr>
                <w:color w:val="000000"/>
                <w:sz w:val="20"/>
                <w:szCs w:val="20"/>
              </w:rPr>
            </w:pPr>
            <w:r>
              <w:rPr>
                <w:color w:val="000000"/>
                <w:sz w:val="20"/>
                <w:szCs w:val="20"/>
              </w:rPr>
              <w:t xml:space="preserve">Остаток бюджетных ассигнований дорожного фонда по состоянию на 1 января текущего года </w:t>
            </w:r>
          </w:p>
        </w:tc>
        <w:tc>
          <w:tcPr>
            <w:tcW w:w="1300" w:type="dxa"/>
            <w:tcBorders>
              <w:top w:val="nil"/>
              <w:left w:val="nil"/>
              <w:bottom w:val="single" w:sz="4" w:space="0" w:color="auto"/>
              <w:right w:val="single" w:sz="4" w:space="0" w:color="auto"/>
            </w:tcBorders>
            <w:shd w:val="clear" w:color="auto" w:fill="auto"/>
            <w:vAlign w:val="center"/>
            <w:hideMark/>
          </w:tcPr>
          <w:p w:rsidR="006E4DC1" w:rsidRDefault="006E4DC1">
            <w:pPr>
              <w:jc w:val="center"/>
              <w:rPr>
                <w:color w:val="000000"/>
                <w:sz w:val="20"/>
                <w:szCs w:val="20"/>
              </w:rPr>
            </w:pPr>
            <w:r>
              <w:rPr>
                <w:color w:val="000000"/>
                <w:sz w:val="20"/>
                <w:szCs w:val="20"/>
              </w:rPr>
              <w:t>234,9</w:t>
            </w:r>
          </w:p>
        </w:tc>
        <w:tc>
          <w:tcPr>
            <w:tcW w:w="1380" w:type="dxa"/>
            <w:tcBorders>
              <w:top w:val="nil"/>
              <w:left w:val="nil"/>
              <w:bottom w:val="single" w:sz="4" w:space="0" w:color="auto"/>
              <w:right w:val="single" w:sz="4" w:space="0" w:color="auto"/>
            </w:tcBorders>
            <w:shd w:val="clear" w:color="auto" w:fill="auto"/>
            <w:vAlign w:val="center"/>
            <w:hideMark/>
          </w:tcPr>
          <w:p w:rsidR="006E4DC1" w:rsidRDefault="006E4DC1">
            <w:pPr>
              <w:jc w:val="center"/>
              <w:rPr>
                <w:color w:val="000000"/>
                <w:sz w:val="20"/>
                <w:szCs w:val="20"/>
              </w:rPr>
            </w:pPr>
            <w:r>
              <w:rPr>
                <w:color w:val="000000"/>
                <w:sz w:val="20"/>
                <w:szCs w:val="20"/>
              </w:rPr>
              <w:t>234,9</w:t>
            </w:r>
          </w:p>
        </w:tc>
        <w:tc>
          <w:tcPr>
            <w:tcW w:w="1360" w:type="dxa"/>
            <w:tcBorders>
              <w:top w:val="nil"/>
              <w:left w:val="nil"/>
              <w:bottom w:val="single" w:sz="4" w:space="0" w:color="auto"/>
              <w:right w:val="single" w:sz="4" w:space="0" w:color="auto"/>
            </w:tcBorders>
            <w:shd w:val="clear" w:color="auto" w:fill="auto"/>
            <w:vAlign w:val="center"/>
            <w:hideMark/>
          </w:tcPr>
          <w:p w:rsidR="006E4DC1" w:rsidRDefault="006E4DC1">
            <w:pPr>
              <w:jc w:val="center"/>
              <w:rPr>
                <w:color w:val="000000"/>
                <w:sz w:val="20"/>
                <w:szCs w:val="20"/>
              </w:rPr>
            </w:pPr>
            <w:r>
              <w:rPr>
                <w:color w:val="000000"/>
                <w:sz w:val="20"/>
                <w:szCs w:val="20"/>
              </w:rPr>
              <w:t> </w:t>
            </w:r>
          </w:p>
        </w:tc>
      </w:tr>
      <w:tr w:rsidR="006E4DC1" w:rsidTr="006E4DC1">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6E4DC1" w:rsidRDefault="006E4DC1">
            <w:pPr>
              <w:jc w:val="center"/>
              <w:rPr>
                <w:b/>
                <w:bCs/>
                <w:color w:val="000000"/>
                <w:sz w:val="22"/>
                <w:szCs w:val="22"/>
              </w:rPr>
            </w:pPr>
            <w:r>
              <w:rPr>
                <w:b/>
                <w:bCs/>
                <w:color w:val="000000"/>
                <w:sz w:val="22"/>
                <w:szCs w:val="22"/>
              </w:rPr>
              <w:t>1.</w:t>
            </w:r>
          </w:p>
        </w:tc>
        <w:tc>
          <w:tcPr>
            <w:tcW w:w="4940" w:type="dxa"/>
            <w:tcBorders>
              <w:top w:val="nil"/>
              <w:left w:val="nil"/>
              <w:bottom w:val="single" w:sz="4" w:space="0" w:color="auto"/>
              <w:right w:val="single" w:sz="4" w:space="0" w:color="auto"/>
            </w:tcBorders>
            <w:shd w:val="clear" w:color="auto" w:fill="auto"/>
            <w:hideMark/>
          </w:tcPr>
          <w:p w:rsidR="006E4DC1" w:rsidRDefault="006E4DC1">
            <w:pPr>
              <w:rPr>
                <w:b/>
                <w:bCs/>
                <w:color w:val="000000"/>
                <w:sz w:val="22"/>
                <w:szCs w:val="22"/>
              </w:rPr>
            </w:pPr>
            <w:r>
              <w:rPr>
                <w:b/>
                <w:bCs/>
                <w:color w:val="000000"/>
                <w:sz w:val="22"/>
                <w:szCs w:val="22"/>
              </w:rPr>
              <w:t>ДОХОДЫ ВСЕГО</w:t>
            </w:r>
          </w:p>
        </w:tc>
        <w:tc>
          <w:tcPr>
            <w:tcW w:w="1300" w:type="dxa"/>
            <w:tcBorders>
              <w:top w:val="nil"/>
              <w:left w:val="nil"/>
              <w:bottom w:val="single" w:sz="4" w:space="0" w:color="auto"/>
              <w:right w:val="single" w:sz="4" w:space="0" w:color="auto"/>
            </w:tcBorders>
            <w:shd w:val="clear" w:color="auto" w:fill="auto"/>
            <w:vAlign w:val="center"/>
            <w:hideMark/>
          </w:tcPr>
          <w:p w:rsidR="006E4DC1" w:rsidRDefault="006E4DC1">
            <w:pPr>
              <w:jc w:val="center"/>
              <w:rPr>
                <w:b/>
                <w:bCs/>
                <w:color w:val="000000"/>
                <w:sz w:val="20"/>
                <w:szCs w:val="20"/>
              </w:rPr>
            </w:pPr>
            <w:r>
              <w:rPr>
                <w:b/>
                <w:bCs/>
                <w:color w:val="000000"/>
                <w:sz w:val="20"/>
                <w:szCs w:val="20"/>
              </w:rPr>
              <w:t>1036,5</w:t>
            </w:r>
          </w:p>
        </w:tc>
        <w:tc>
          <w:tcPr>
            <w:tcW w:w="1380" w:type="dxa"/>
            <w:tcBorders>
              <w:top w:val="nil"/>
              <w:left w:val="nil"/>
              <w:bottom w:val="single" w:sz="4" w:space="0" w:color="auto"/>
              <w:right w:val="single" w:sz="4" w:space="0" w:color="auto"/>
            </w:tcBorders>
            <w:shd w:val="clear" w:color="auto" w:fill="auto"/>
            <w:vAlign w:val="center"/>
            <w:hideMark/>
          </w:tcPr>
          <w:p w:rsidR="006E4DC1" w:rsidRDefault="006E4DC1">
            <w:pPr>
              <w:jc w:val="center"/>
              <w:rPr>
                <w:b/>
                <w:bCs/>
                <w:color w:val="000000"/>
                <w:sz w:val="20"/>
                <w:szCs w:val="20"/>
              </w:rPr>
            </w:pPr>
            <w:r>
              <w:rPr>
                <w:b/>
                <w:bCs/>
                <w:color w:val="000000"/>
                <w:sz w:val="20"/>
                <w:szCs w:val="20"/>
              </w:rPr>
              <w:t>498,7</w:t>
            </w:r>
          </w:p>
        </w:tc>
        <w:tc>
          <w:tcPr>
            <w:tcW w:w="1360" w:type="dxa"/>
            <w:tcBorders>
              <w:top w:val="nil"/>
              <w:left w:val="nil"/>
              <w:bottom w:val="single" w:sz="4" w:space="0" w:color="auto"/>
              <w:right w:val="single" w:sz="4" w:space="0" w:color="auto"/>
            </w:tcBorders>
            <w:shd w:val="clear" w:color="auto" w:fill="auto"/>
            <w:vAlign w:val="center"/>
            <w:hideMark/>
          </w:tcPr>
          <w:p w:rsidR="006E4DC1" w:rsidRDefault="006E4DC1">
            <w:pPr>
              <w:jc w:val="center"/>
              <w:rPr>
                <w:b/>
                <w:bCs/>
                <w:color w:val="000000"/>
                <w:sz w:val="20"/>
                <w:szCs w:val="20"/>
              </w:rPr>
            </w:pPr>
            <w:r>
              <w:rPr>
                <w:b/>
                <w:bCs/>
                <w:color w:val="000000"/>
                <w:sz w:val="20"/>
                <w:szCs w:val="20"/>
              </w:rPr>
              <w:t>48,1</w:t>
            </w:r>
          </w:p>
        </w:tc>
      </w:tr>
      <w:tr w:rsidR="006E4DC1" w:rsidTr="006E4DC1">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6E4DC1" w:rsidRDefault="006E4DC1">
            <w:pPr>
              <w:jc w:val="center"/>
              <w:rPr>
                <w:color w:val="000000"/>
                <w:sz w:val="22"/>
                <w:szCs w:val="22"/>
              </w:rPr>
            </w:pPr>
            <w:r>
              <w:rPr>
                <w:color w:val="000000"/>
                <w:sz w:val="22"/>
                <w:szCs w:val="22"/>
              </w:rPr>
              <w:t> </w:t>
            </w:r>
          </w:p>
        </w:tc>
        <w:tc>
          <w:tcPr>
            <w:tcW w:w="4940" w:type="dxa"/>
            <w:tcBorders>
              <w:top w:val="nil"/>
              <w:left w:val="nil"/>
              <w:bottom w:val="single" w:sz="4" w:space="0" w:color="auto"/>
              <w:right w:val="single" w:sz="4" w:space="0" w:color="auto"/>
            </w:tcBorders>
            <w:shd w:val="clear" w:color="auto" w:fill="auto"/>
            <w:hideMark/>
          </w:tcPr>
          <w:p w:rsidR="006E4DC1" w:rsidRDefault="006E4DC1">
            <w:pPr>
              <w:rPr>
                <w:color w:val="000000"/>
                <w:sz w:val="22"/>
                <w:szCs w:val="22"/>
              </w:rPr>
            </w:pPr>
            <w:r>
              <w:rPr>
                <w:color w:val="000000"/>
                <w:sz w:val="22"/>
                <w:szCs w:val="22"/>
              </w:rPr>
              <w:t>в том числе по источникам:</w:t>
            </w:r>
          </w:p>
        </w:tc>
        <w:tc>
          <w:tcPr>
            <w:tcW w:w="1300" w:type="dxa"/>
            <w:tcBorders>
              <w:top w:val="nil"/>
              <w:left w:val="nil"/>
              <w:bottom w:val="single" w:sz="4" w:space="0" w:color="auto"/>
              <w:right w:val="single" w:sz="4" w:space="0" w:color="auto"/>
            </w:tcBorders>
            <w:shd w:val="clear" w:color="auto" w:fill="auto"/>
            <w:vAlign w:val="center"/>
            <w:hideMark/>
          </w:tcPr>
          <w:p w:rsidR="006E4DC1" w:rsidRDefault="006E4DC1">
            <w:pPr>
              <w:jc w:val="center"/>
              <w:rPr>
                <w:color w:val="000000"/>
                <w:sz w:val="20"/>
                <w:szCs w:val="20"/>
              </w:rPr>
            </w:pPr>
            <w:r>
              <w:rPr>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6E4DC1" w:rsidRDefault="006E4DC1">
            <w:pPr>
              <w:jc w:val="center"/>
              <w:rPr>
                <w:color w:val="000000"/>
                <w:sz w:val="20"/>
                <w:szCs w:val="20"/>
              </w:rPr>
            </w:pPr>
            <w:r>
              <w:rPr>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rsidR="006E4DC1" w:rsidRDefault="006E4DC1">
            <w:pPr>
              <w:jc w:val="center"/>
              <w:rPr>
                <w:b/>
                <w:bCs/>
                <w:color w:val="000000"/>
                <w:sz w:val="20"/>
                <w:szCs w:val="20"/>
              </w:rPr>
            </w:pPr>
            <w:r>
              <w:rPr>
                <w:b/>
                <w:bCs/>
                <w:color w:val="000000"/>
                <w:sz w:val="20"/>
                <w:szCs w:val="20"/>
              </w:rPr>
              <w:t> </w:t>
            </w:r>
          </w:p>
        </w:tc>
      </w:tr>
      <w:tr w:rsidR="006E4DC1" w:rsidTr="006E4DC1">
        <w:trPr>
          <w:trHeight w:val="183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6E4DC1" w:rsidRDefault="006E4DC1">
            <w:pPr>
              <w:jc w:val="center"/>
              <w:rPr>
                <w:color w:val="000000"/>
                <w:sz w:val="22"/>
                <w:szCs w:val="22"/>
              </w:rPr>
            </w:pPr>
            <w:r>
              <w:rPr>
                <w:color w:val="000000"/>
                <w:sz w:val="22"/>
                <w:szCs w:val="22"/>
              </w:rPr>
              <w:t>1.1.</w:t>
            </w:r>
          </w:p>
        </w:tc>
        <w:tc>
          <w:tcPr>
            <w:tcW w:w="4940" w:type="dxa"/>
            <w:tcBorders>
              <w:top w:val="nil"/>
              <w:left w:val="nil"/>
              <w:bottom w:val="single" w:sz="4" w:space="0" w:color="auto"/>
              <w:right w:val="single" w:sz="4" w:space="0" w:color="auto"/>
            </w:tcBorders>
            <w:shd w:val="clear" w:color="000000" w:fill="FFFFFF"/>
            <w:hideMark/>
          </w:tcPr>
          <w:p w:rsidR="006E4DC1" w:rsidRDefault="006E4DC1">
            <w:pPr>
              <w:rPr>
                <w:color w:val="000000"/>
                <w:sz w:val="22"/>
                <w:szCs w:val="22"/>
              </w:rPr>
            </w:pPr>
            <w:r>
              <w:rPr>
                <w:color w:val="000000"/>
                <w:sz w:val="22"/>
                <w:szCs w:val="22"/>
              </w:rPr>
              <w:t>Акцизы на автомобильный бензин, прямогонный бензин, дизельное топливо, моторные масла для дизельных и карбюраторных (</w:t>
            </w:r>
            <w:proofErr w:type="spellStart"/>
            <w:r>
              <w:rPr>
                <w:color w:val="000000"/>
                <w:sz w:val="22"/>
                <w:szCs w:val="22"/>
              </w:rPr>
              <w:t>инжекторных</w:t>
            </w:r>
            <w:proofErr w:type="spellEnd"/>
            <w:r>
              <w:rPr>
                <w:color w:val="000000"/>
                <w:sz w:val="22"/>
                <w:szCs w:val="22"/>
              </w:rPr>
              <w:t>) двигателей, производимые на территории Российской Федерации, подлежащие зачислению в бюджет</w:t>
            </w:r>
          </w:p>
        </w:tc>
        <w:tc>
          <w:tcPr>
            <w:tcW w:w="1300" w:type="dxa"/>
            <w:tcBorders>
              <w:top w:val="nil"/>
              <w:left w:val="nil"/>
              <w:bottom w:val="single" w:sz="4" w:space="0" w:color="auto"/>
              <w:right w:val="single" w:sz="4" w:space="0" w:color="auto"/>
            </w:tcBorders>
            <w:shd w:val="clear" w:color="000000" w:fill="FFFFFF"/>
            <w:vAlign w:val="center"/>
            <w:hideMark/>
          </w:tcPr>
          <w:p w:rsidR="006E4DC1" w:rsidRDefault="006E4DC1">
            <w:pPr>
              <w:jc w:val="center"/>
              <w:rPr>
                <w:color w:val="000000"/>
                <w:sz w:val="20"/>
                <w:szCs w:val="20"/>
              </w:rPr>
            </w:pPr>
            <w:r>
              <w:rPr>
                <w:color w:val="000000"/>
                <w:sz w:val="20"/>
                <w:szCs w:val="20"/>
              </w:rPr>
              <w:t>1036,5</w:t>
            </w:r>
          </w:p>
        </w:tc>
        <w:tc>
          <w:tcPr>
            <w:tcW w:w="1380" w:type="dxa"/>
            <w:tcBorders>
              <w:top w:val="nil"/>
              <w:left w:val="nil"/>
              <w:bottom w:val="single" w:sz="4" w:space="0" w:color="auto"/>
              <w:right w:val="single" w:sz="4" w:space="0" w:color="auto"/>
            </w:tcBorders>
            <w:shd w:val="clear" w:color="000000" w:fill="FFFFFF"/>
            <w:vAlign w:val="center"/>
            <w:hideMark/>
          </w:tcPr>
          <w:p w:rsidR="006E4DC1" w:rsidRDefault="006E4DC1">
            <w:pPr>
              <w:jc w:val="center"/>
              <w:rPr>
                <w:color w:val="000000"/>
                <w:sz w:val="20"/>
                <w:szCs w:val="20"/>
              </w:rPr>
            </w:pPr>
            <w:r>
              <w:rPr>
                <w:color w:val="000000"/>
                <w:sz w:val="20"/>
                <w:szCs w:val="20"/>
              </w:rPr>
              <w:t>498,7</w:t>
            </w:r>
          </w:p>
        </w:tc>
        <w:tc>
          <w:tcPr>
            <w:tcW w:w="1360" w:type="dxa"/>
            <w:tcBorders>
              <w:top w:val="nil"/>
              <w:left w:val="nil"/>
              <w:bottom w:val="single" w:sz="4" w:space="0" w:color="auto"/>
              <w:right w:val="single" w:sz="4" w:space="0" w:color="auto"/>
            </w:tcBorders>
            <w:shd w:val="clear" w:color="000000" w:fill="FFFFFF"/>
            <w:vAlign w:val="center"/>
            <w:hideMark/>
          </w:tcPr>
          <w:p w:rsidR="006E4DC1" w:rsidRDefault="006E4DC1">
            <w:pPr>
              <w:jc w:val="center"/>
              <w:rPr>
                <w:color w:val="000000"/>
                <w:sz w:val="20"/>
                <w:szCs w:val="20"/>
              </w:rPr>
            </w:pPr>
            <w:r>
              <w:rPr>
                <w:color w:val="000000"/>
                <w:sz w:val="20"/>
                <w:szCs w:val="20"/>
              </w:rPr>
              <w:t>48,1</w:t>
            </w:r>
          </w:p>
        </w:tc>
      </w:tr>
      <w:tr w:rsidR="006E4DC1" w:rsidTr="006E4DC1">
        <w:trPr>
          <w:trHeight w:val="117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6E4DC1" w:rsidRDefault="006E4DC1">
            <w:pPr>
              <w:jc w:val="center"/>
              <w:rPr>
                <w:color w:val="000000"/>
                <w:sz w:val="22"/>
                <w:szCs w:val="22"/>
              </w:rPr>
            </w:pPr>
            <w:r>
              <w:rPr>
                <w:color w:val="000000"/>
                <w:sz w:val="22"/>
                <w:szCs w:val="22"/>
              </w:rPr>
              <w:t>1.2.</w:t>
            </w:r>
          </w:p>
        </w:tc>
        <w:tc>
          <w:tcPr>
            <w:tcW w:w="4940" w:type="dxa"/>
            <w:tcBorders>
              <w:top w:val="nil"/>
              <w:left w:val="nil"/>
              <w:bottom w:val="single" w:sz="4" w:space="0" w:color="auto"/>
              <w:right w:val="single" w:sz="4" w:space="0" w:color="auto"/>
            </w:tcBorders>
            <w:shd w:val="clear" w:color="000000" w:fill="FFFFFF"/>
            <w:hideMark/>
          </w:tcPr>
          <w:p w:rsidR="006E4DC1" w:rsidRDefault="006E4DC1">
            <w:pPr>
              <w:rPr>
                <w:color w:val="000000"/>
                <w:sz w:val="22"/>
                <w:szCs w:val="22"/>
              </w:rPr>
            </w:pPr>
            <w:r>
              <w:rPr>
                <w:color w:val="000000"/>
                <w:sz w:val="22"/>
                <w:szCs w:val="22"/>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w:t>
            </w:r>
          </w:p>
        </w:tc>
        <w:tc>
          <w:tcPr>
            <w:tcW w:w="1300" w:type="dxa"/>
            <w:tcBorders>
              <w:top w:val="nil"/>
              <w:left w:val="nil"/>
              <w:bottom w:val="single" w:sz="4" w:space="0" w:color="auto"/>
              <w:right w:val="single" w:sz="4" w:space="0" w:color="auto"/>
            </w:tcBorders>
            <w:shd w:val="clear" w:color="000000" w:fill="FFFFFF"/>
            <w:vAlign w:val="center"/>
            <w:hideMark/>
          </w:tcPr>
          <w:p w:rsidR="006E4DC1" w:rsidRDefault="006E4DC1">
            <w:pPr>
              <w:jc w:val="center"/>
              <w:rPr>
                <w:color w:val="000000"/>
                <w:sz w:val="20"/>
                <w:szCs w:val="20"/>
              </w:rPr>
            </w:pPr>
            <w:r>
              <w:rPr>
                <w:color w:val="000000"/>
                <w:sz w:val="20"/>
                <w:szCs w:val="20"/>
              </w:rPr>
              <w:t>0,0</w:t>
            </w:r>
          </w:p>
        </w:tc>
        <w:tc>
          <w:tcPr>
            <w:tcW w:w="1380" w:type="dxa"/>
            <w:tcBorders>
              <w:top w:val="nil"/>
              <w:left w:val="nil"/>
              <w:bottom w:val="single" w:sz="4" w:space="0" w:color="auto"/>
              <w:right w:val="single" w:sz="4" w:space="0" w:color="auto"/>
            </w:tcBorders>
            <w:shd w:val="clear" w:color="000000" w:fill="FFFFFF"/>
            <w:vAlign w:val="center"/>
            <w:hideMark/>
          </w:tcPr>
          <w:p w:rsidR="006E4DC1" w:rsidRDefault="006E4DC1">
            <w:pPr>
              <w:jc w:val="center"/>
              <w:rPr>
                <w:color w:val="000000"/>
                <w:sz w:val="20"/>
                <w:szCs w:val="20"/>
              </w:rPr>
            </w:pPr>
            <w:r>
              <w:rPr>
                <w:color w:val="000000"/>
                <w:sz w:val="20"/>
                <w:szCs w:val="20"/>
              </w:rPr>
              <w:t>0,0</w:t>
            </w:r>
          </w:p>
        </w:tc>
        <w:tc>
          <w:tcPr>
            <w:tcW w:w="1360" w:type="dxa"/>
            <w:tcBorders>
              <w:top w:val="nil"/>
              <w:left w:val="nil"/>
              <w:bottom w:val="single" w:sz="4" w:space="0" w:color="auto"/>
              <w:right w:val="single" w:sz="4" w:space="0" w:color="auto"/>
            </w:tcBorders>
            <w:shd w:val="clear" w:color="000000" w:fill="FFFFFF"/>
            <w:vAlign w:val="center"/>
            <w:hideMark/>
          </w:tcPr>
          <w:p w:rsidR="006E4DC1" w:rsidRDefault="006E4DC1">
            <w:pPr>
              <w:jc w:val="center"/>
              <w:rPr>
                <w:color w:val="000000"/>
                <w:sz w:val="20"/>
                <w:szCs w:val="20"/>
              </w:rPr>
            </w:pPr>
            <w:r>
              <w:rPr>
                <w:color w:val="000000"/>
                <w:sz w:val="20"/>
                <w:szCs w:val="20"/>
              </w:rPr>
              <w:t>0,0</w:t>
            </w:r>
          </w:p>
        </w:tc>
      </w:tr>
      <w:tr w:rsidR="006E4DC1" w:rsidTr="006E4DC1">
        <w:trPr>
          <w:trHeight w:val="66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6E4DC1" w:rsidRDefault="006E4DC1">
            <w:pPr>
              <w:jc w:val="center"/>
              <w:rPr>
                <w:color w:val="000000"/>
                <w:sz w:val="22"/>
                <w:szCs w:val="22"/>
              </w:rPr>
            </w:pPr>
            <w:r>
              <w:rPr>
                <w:color w:val="000000"/>
                <w:sz w:val="22"/>
                <w:szCs w:val="22"/>
              </w:rPr>
              <w:t>1.3.</w:t>
            </w:r>
          </w:p>
        </w:tc>
        <w:tc>
          <w:tcPr>
            <w:tcW w:w="4940" w:type="dxa"/>
            <w:tcBorders>
              <w:top w:val="nil"/>
              <w:left w:val="nil"/>
              <w:bottom w:val="single" w:sz="4" w:space="0" w:color="auto"/>
              <w:right w:val="single" w:sz="4" w:space="0" w:color="auto"/>
            </w:tcBorders>
            <w:shd w:val="clear" w:color="000000" w:fill="FFFFFF"/>
            <w:vAlign w:val="center"/>
            <w:hideMark/>
          </w:tcPr>
          <w:p w:rsidR="006E4DC1" w:rsidRDefault="006E4DC1">
            <w:pPr>
              <w:rPr>
                <w:color w:val="000000"/>
                <w:sz w:val="22"/>
                <w:szCs w:val="22"/>
              </w:rPr>
            </w:pPr>
            <w:r>
              <w:rPr>
                <w:color w:val="000000"/>
                <w:sz w:val="22"/>
                <w:szCs w:val="22"/>
              </w:rPr>
              <w:t>Прочие денежные взыскания (штрафы) за правонарушения в области дорожного движения</w:t>
            </w:r>
          </w:p>
        </w:tc>
        <w:tc>
          <w:tcPr>
            <w:tcW w:w="1300" w:type="dxa"/>
            <w:tcBorders>
              <w:top w:val="nil"/>
              <w:left w:val="nil"/>
              <w:bottom w:val="single" w:sz="4" w:space="0" w:color="auto"/>
              <w:right w:val="single" w:sz="4" w:space="0" w:color="auto"/>
            </w:tcBorders>
            <w:shd w:val="clear" w:color="000000" w:fill="FFFFFF"/>
            <w:vAlign w:val="center"/>
            <w:hideMark/>
          </w:tcPr>
          <w:p w:rsidR="006E4DC1" w:rsidRDefault="006E4DC1">
            <w:pPr>
              <w:jc w:val="center"/>
              <w:rPr>
                <w:color w:val="000000"/>
                <w:sz w:val="20"/>
                <w:szCs w:val="20"/>
              </w:rPr>
            </w:pPr>
            <w:r>
              <w:rPr>
                <w:color w:val="000000"/>
                <w:sz w:val="20"/>
                <w:szCs w:val="20"/>
              </w:rPr>
              <w:t>0,0</w:t>
            </w:r>
          </w:p>
        </w:tc>
        <w:tc>
          <w:tcPr>
            <w:tcW w:w="1380" w:type="dxa"/>
            <w:tcBorders>
              <w:top w:val="nil"/>
              <w:left w:val="nil"/>
              <w:bottom w:val="single" w:sz="4" w:space="0" w:color="auto"/>
              <w:right w:val="single" w:sz="4" w:space="0" w:color="auto"/>
            </w:tcBorders>
            <w:shd w:val="clear" w:color="000000" w:fill="FFFFFF"/>
            <w:vAlign w:val="center"/>
            <w:hideMark/>
          </w:tcPr>
          <w:p w:rsidR="006E4DC1" w:rsidRDefault="006E4DC1">
            <w:pPr>
              <w:jc w:val="center"/>
              <w:rPr>
                <w:color w:val="000000"/>
                <w:sz w:val="20"/>
                <w:szCs w:val="20"/>
              </w:rPr>
            </w:pPr>
            <w:r>
              <w:rPr>
                <w:color w:val="000000"/>
                <w:sz w:val="20"/>
                <w:szCs w:val="20"/>
              </w:rPr>
              <w:t>0,0</w:t>
            </w:r>
          </w:p>
        </w:tc>
        <w:tc>
          <w:tcPr>
            <w:tcW w:w="1360" w:type="dxa"/>
            <w:tcBorders>
              <w:top w:val="nil"/>
              <w:left w:val="nil"/>
              <w:bottom w:val="single" w:sz="4" w:space="0" w:color="auto"/>
              <w:right w:val="single" w:sz="4" w:space="0" w:color="auto"/>
            </w:tcBorders>
            <w:shd w:val="clear" w:color="000000" w:fill="FFFFFF"/>
            <w:vAlign w:val="center"/>
            <w:hideMark/>
          </w:tcPr>
          <w:p w:rsidR="006E4DC1" w:rsidRDefault="006E4DC1">
            <w:pPr>
              <w:jc w:val="center"/>
              <w:rPr>
                <w:color w:val="000000"/>
                <w:sz w:val="20"/>
                <w:szCs w:val="20"/>
              </w:rPr>
            </w:pPr>
            <w:r>
              <w:rPr>
                <w:color w:val="000000"/>
                <w:sz w:val="20"/>
                <w:szCs w:val="20"/>
              </w:rPr>
              <w:t>0,0</w:t>
            </w:r>
          </w:p>
        </w:tc>
      </w:tr>
      <w:tr w:rsidR="006E4DC1" w:rsidTr="006E4DC1">
        <w:trPr>
          <w:trHeight w:val="48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6E4DC1" w:rsidRDefault="006E4DC1">
            <w:pPr>
              <w:jc w:val="center"/>
              <w:rPr>
                <w:color w:val="000000"/>
                <w:sz w:val="22"/>
                <w:szCs w:val="22"/>
              </w:rPr>
            </w:pPr>
            <w:r>
              <w:rPr>
                <w:color w:val="000000"/>
                <w:sz w:val="22"/>
                <w:szCs w:val="22"/>
              </w:rPr>
              <w:t>1.4.</w:t>
            </w:r>
          </w:p>
        </w:tc>
        <w:tc>
          <w:tcPr>
            <w:tcW w:w="4940" w:type="dxa"/>
            <w:tcBorders>
              <w:top w:val="nil"/>
              <w:left w:val="nil"/>
              <w:bottom w:val="single" w:sz="4" w:space="0" w:color="auto"/>
              <w:right w:val="single" w:sz="4" w:space="0" w:color="auto"/>
            </w:tcBorders>
            <w:shd w:val="clear" w:color="auto" w:fill="auto"/>
            <w:vAlign w:val="center"/>
            <w:hideMark/>
          </w:tcPr>
          <w:p w:rsidR="006E4DC1" w:rsidRDefault="006E4DC1">
            <w:pPr>
              <w:rPr>
                <w:color w:val="000000"/>
                <w:sz w:val="22"/>
                <w:szCs w:val="22"/>
              </w:rPr>
            </w:pPr>
            <w:r>
              <w:rPr>
                <w:color w:val="000000"/>
                <w:sz w:val="22"/>
                <w:szCs w:val="22"/>
              </w:rPr>
              <w:t xml:space="preserve">Прочие поступления </w:t>
            </w:r>
          </w:p>
        </w:tc>
        <w:tc>
          <w:tcPr>
            <w:tcW w:w="1300" w:type="dxa"/>
            <w:tcBorders>
              <w:top w:val="nil"/>
              <w:left w:val="nil"/>
              <w:bottom w:val="single" w:sz="4" w:space="0" w:color="auto"/>
              <w:right w:val="single" w:sz="4" w:space="0" w:color="auto"/>
            </w:tcBorders>
            <w:shd w:val="clear" w:color="auto" w:fill="auto"/>
            <w:vAlign w:val="center"/>
            <w:hideMark/>
          </w:tcPr>
          <w:p w:rsidR="006E4DC1" w:rsidRDefault="006E4DC1">
            <w:pPr>
              <w:jc w:val="center"/>
              <w:rPr>
                <w:color w:val="000000"/>
                <w:sz w:val="20"/>
                <w:szCs w:val="20"/>
              </w:rPr>
            </w:pPr>
            <w:r>
              <w:rPr>
                <w:color w:val="000000"/>
                <w:sz w:val="20"/>
                <w:szCs w:val="20"/>
              </w:rPr>
              <w:t>0,0</w:t>
            </w:r>
          </w:p>
        </w:tc>
        <w:tc>
          <w:tcPr>
            <w:tcW w:w="1380" w:type="dxa"/>
            <w:tcBorders>
              <w:top w:val="nil"/>
              <w:left w:val="nil"/>
              <w:bottom w:val="single" w:sz="4" w:space="0" w:color="auto"/>
              <w:right w:val="single" w:sz="4" w:space="0" w:color="auto"/>
            </w:tcBorders>
            <w:shd w:val="clear" w:color="auto" w:fill="auto"/>
            <w:vAlign w:val="center"/>
            <w:hideMark/>
          </w:tcPr>
          <w:p w:rsidR="006E4DC1" w:rsidRDefault="006E4DC1">
            <w:pPr>
              <w:jc w:val="center"/>
              <w:rPr>
                <w:color w:val="000000"/>
                <w:sz w:val="20"/>
                <w:szCs w:val="20"/>
              </w:rPr>
            </w:pPr>
            <w:r>
              <w:rPr>
                <w:color w:val="000000"/>
                <w:sz w:val="20"/>
                <w:szCs w:val="20"/>
              </w:rPr>
              <w:t>0,0</w:t>
            </w:r>
          </w:p>
        </w:tc>
        <w:tc>
          <w:tcPr>
            <w:tcW w:w="1360" w:type="dxa"/>
            <w:tcBorders>
              <w:top w:val="nil"/>
              <w:left w:val="nil"/>
              <w:bottom w:val="single" w:sz="4" w:space="0" w:color="auto"/>
              <w:right w:val="single" w:sz="4" w:space="0" w:color="auto"/>
            </w:tcBorders>
            <w:shd w:val="clear" w:color="auto" w:fill="auto"/>
            <w:vAlign w:val="center"/>
            <w:hideMark/>
          </w:tcPr>
          <w:p w:rsidR="006E4DC1" w:rsidRDefault="006E4DC1">
            <w:pPr>
              <w:jc w:val="center"/>
              <w:rPr>
                <w:color w:val="000000"/>
                <w:sz w:val="20"/>
                <w:szCs w:val="20"/>
              </w:rPr>
            </w:pPr>
            <w:r>
              <w:rPr>
                <w:color w:val="000000"/>
                <w:sz w:val="20"/>
                <w:szCs w:val="20"/>
              </w:rPr>
              <w:t>0,0</w:t>
            </w:r>
          </w:p>
        </w:tc>
      </w:tr>
      <w:tr w:rsidR="006E4DC1" w:rsidTr="006E4DC1">
        <w:trPr>
          <w:trHeight w:val="81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6E4DC1" w:rsidRDefault="006E4DC1">
            <w:pPr>
              <w:jc w:val="center"/>
              <w:rPr>
                <w:color w:val="000000"/>
                <w:sz w:val="22"/>
                <w:szCs w:val="22"/>
              </w:rPr>
            </w:pPr>
            <w:r>
              <w:rPr>
                <w:color w:val="000000"/>
                <w:sz w:val="22"/>
                <w:szCs w:val="22"/>
              </w:rPr>
              <w:t>1.5.</w:t>
            </w:r>
          </w:p>
        </w:tc>
        <w:tc>
          <w:tcPr>
            <w:tcW w:w="4940" w:type="dxa"/>
            <w:tcBorders>
              <w:top w:val="nil"/>
              <w:left w:val="nil"/>
              <w:bottom w:val="single" w:sz="4" w:space="0" w:color="auto"/>
              <w:right w:val="single" w:sz="4" w:space="0" w:color="auto"/>
            </w:tcBorders>
            <w:shd w:val="clear" w:color="auto" w:fill="auto"/>
            <w:vAlign w:val="center"/>
            <w:hideMark/>
          </w:tcPr>
          <w:p w:rsidR="006E4DC1" w:rsidRDefault="006E4DC1">
            <w:pPr>
              <w:rPr>
                <w:color w:val="000000"/>
                <w:sz w:val="22"/>
                <w:szCs w:val="22"/>
              </w:rPr>
            </w:pPr>
            <w:r>
              <w:rPr>
                <w:color w:val="000000"/>
                <w:sz w:val="22"/>
                <w:szCs w:val="22"/>
              </w:rPr>
              <w:t xml:space="preserve">Межбюджетные трансферты из бюджетов бюджетной системы Российской Федерации </w:t>
            </w:r>
          </w:p>
        </w:tc>
        <w:tc>
          <w:tcPr>
            <w:tcW w:w="1300" w:type="dxa"/>
            <w:tcBorders>
              <w:top w:val="nil"/>
              <w:left w:val="nil"/>
              <w:bottom w:val="single" w:sz="4" w:space="0" w:color="auto"/>
              <w:right w:val="single" w:sz="4" w:space="0" w:color="auto"/>
            </w:tcBorders>
            <w:shd w:val="clear" w:color="auto" w:fill="auto"/>
            <w:vAlign w:val="center"/>
            <w:hideMark/>
          </w:tcPr>
          <w:p w:rsidR="006E4DC1" w:rsidRDefault="006E4DC1">
            <w:pPr>
              <w:jc w:val="center"/>
              <w:rPr>
                <w:color w:val="000000"/>
                <w:sz w:val="20"/>
                <w:szCs w:val="20"/>
              </w:rPr>
            </w:pPr>
            <w:r>
              <w:rPr>
                <w:color w:val="000000"/>
                <w:sz w:val="20"/>
                <w:szCs w:val="20"/>
              </w:rPr>
              <w:t>0,0</w:t>
            </w:r>
          </w:p>
        </w:tc>
        <w:tc>
          <w:tcPr>
            <w:tcW w:w="1380" w:type="dxa"/>
            <w:tcBorders>
              <w:top w:val="nil"/>
              <w:left w:val="nil"/>
              <w:bottom w:val="single" w:sz="4" w:space="0" w:color="auto"/>
              <w:right w:val="single" w:sz="4" w:space="0" w:color="auto"/>
            </w:tcBorders>
            <w:shd w:val="clear" w:color="auto" w:fill="auto"/>
            <w:vAlign w:val="center"/>
            <w:hideMark/>
          </w:tcPr>
          <w:p w:rsidR="006E4DC1" w:rsidRDefault="006E4DC1">
            <w:pPr>
              <w:jc w:val="center"/>
              <w:rPr>
                <w:color w:val="000000"/>
                <w:sz w:val="20"/>
                <w:szCs w:val="20"/>
              </w:rPr>
            </w:pPr>
            <w:r>
              <w:rPr>
                <w:color w:val="000000"/>
                <w:sz w:val="20"/>
                <w:szCs w:val="20"/>
              </w:rPr>
              <w:t>0,0</w:t>
            </w:r>
          </w:p>
        </w:tc>
        <w:tc>
          <w:tcPr>
            <w:tcW w:w="1360" w:type="dxa"/>
            <w:tcBorders>
              <w:top w:val="nil"/>
              <w:left w:val="nil"/>
              <w:bottom w:val="single" w:sz="4" w:space="0" w:color="auto"/>
              <w:right w:val="single" w:sz="4" w:space="0" w:color="auto"/>
            </w:tcBorders>
            <w:shd w:val="clear" w:color="auto" w:fill="auto"/>
            <w:vAlign w:val="center"/>
            <w:hideMark/>
          </w:tcPr>
          <w:p w:rsidR="006E4DC1" w:rsidRDefault="006E4DC1">
            <w:pPr>
              <w:jc w:val="center"/>
              <w:rPr>
                <w:color w:val="000000"/>
                <w:sz w:val="20"/>
                <w:szCs w:val="20"/>
              </w:rPr>
            </w:pPr>
            <w:r>
              <w:rPr>
                <w:color w:val="000000"/>
                <w:sz w:val="20"/>
                <w:szCs w:val="20"/>
              </w:rPr>
              <w:t>0,0</w:t>
            </w:r>
          </w:p>
        </w:tc>
      </w:tr>
      <w:tr w:rsidR="006E4DC1" w:rsidTr="006E4DC1">
        <w:trPr>
          <w:trHeight w:val="31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6E4DC1" w:rsidRDefault="006E4DC1">
            <w:pPr>
              <w:jc w:val="center"/>
              <w:rPr>
                <w:b/>
                <w:bCs/>
                <w:color w:val="000000"/>
                <w:sz w:val="22"/>
                <w:szCs w:val="22"/>
              </w:rPr>
            </w:pPr>
            <w:r>
              <w:rPr>
                <w:b/>
                <w:bCs/>
                <w:color w:val="000000"/>
                <w:sz w:val="22"/>
                <w:szCs w:val="22"/>
              </w:rPr>
              <w:t>2</w:t>
            </w:r>
          </w:p>
        </w:tc>
        <w:tc>
          <w:tcPr>
            <w:tcW w:w="4940" w:type="dxa"/>
            <w:tcBorders>
              <w:top w:val="nil"/>
              <w:left w:val="nil"/>
              <w:bottom w:val="single" w:sz="4" w:space="0" w:color="auto"/>
              <w:right w:val="single" w:sz="4" w:space="0" w:color="auto"/>
            </w:tcBorders>
            <w:shd w:val="clear" w:color="auto" w:fill="auto"/>
            <w:vAlign w:val="center"/>
            <w:hideMark/>
          </w:tcPr>
          <w:p w:rsidR="006E4DC1" w:rsidRDefault="006E4DC1">
            <w:pPr>
              <w:rPr>
                <w:b/>
                <w:bCs/>
                <w:color w:val="000000"/>
                <w:sz w:val="22"/>
                <w:szCs w:val="22"/>
              </w:rPr>
            </w:pPr>
            <w:r>
              <w:rPr>
                <w:b/>
                <w:bCs/>
                <w:color w:val="000000"/>
                <w:sz w:val="22"/>
                <w:szCs w:val="22"/>
              </w:rPr>
              <w:t>РАСХОДЫ ВСЕГО</w:t>
            </w:r>
          </w:p>
        </w:tc>
        <w:tc>
          <w:tcPr>
            <w:tcW w:w="1300" w:type="dxa"/>
            <w:tcBorders>
              <w:top w:val="nil"/>
              <w:left w:val="nil"/>
              <w:bottom w:val="single" w:sz="4" w:space="0" w:color="auto"/>
              <w:right w:val="single" w:sz="4" w:space="0" w:color="auto"/>
            </w:tcBorders>
            <w:shd w:val="clear" w:color="auto" w:fill="auto"/>
            <w:vAlign w:val="center"/>
            <w:hideMark/>
          </w:tcPr>
          <w:p w:rsidR="006E4DC1" w:rsidRDefault="006E4DC1">
            <w:pPr>
              <w:jc w:val="center"/>
              <w:rPr>
                <w:b/>
                <w:bCs/>
                <w:color w:val="000000"/>
                <w:sz w:val="20"/>
                <w:szCs w:val="20"/>
              </w:rPr>
            </w:pPr>
            <w:r>
              <w:rPr>
                <w:b/>
                <w:bCs/>
                <w:color w:val="000000"/>
                <w:sz w:val="20"/>
                <w:szCs w:val="20"/>
              </w:rPr>
              <w:t>1036,5</w:t>
            </w:r>
          </w:p>
        </w:tc>
        <w:tc>
          <w:tcPr>
            <w:tcW w:w="1380" w:type="dxa"/>
            <w:tcBorders>
              <w:top w:val="nil"/>
              <w:left w:val="nil"/>
              <w:bottom w:val="single" w:sz="4" w:space="0" w:color="auto"/>
              <w:right w:val="single" w:sz="4" w:space="0" w:color="auto"/>
            </w:tcBorders>
            <w:shd w:val="clear" w:color="auto" w:fill="auto"/>
            <w:vAlign w:val="center"/>
            <w:hideMark/>
          </w:tcPr>
          <w:p w:rsidR="006E4DC1" w:rsidRDefault="006E4DC1">
            <w:pPr>
              <w:jc w:val="center"/>
              <w:rPr>
                <w:b/>
                <w:bCs/>
                <w:color w:val="000000"/>
                <w:sz w:val="20"/>
                <w:szCs w:val="20"/>
              </w:rPr>
            </w:pPr>
            <w:r>
              <w:rPr>
                <w:b/>
                <w:bCs/>
                <w:color w:val="000000"/>
                <w:sz w:val="20"/>
                <w:szCs w:val="20"/>
              </w:rPr>
              <w:t>382,1</w:t>
            </w:r>
          </w:p>
        </w:tc>
        <w:tc>
          <w:tcPr>
            <w:tcW w:w="1360" w:type="dxa"/>
            <w:tcBorders>
              <w:top w:val="nil"/>
              <w:left w:val="nil"/>
              <w:bottom w:val="single" w:sz="4" w:space="0" w:color="auto"/>
              <w:right w:val="single" w:sz="4" w:space="0" w:color="auto"/>
            </w:tcBorders>
            <w:shd w:val="clear" w:color="auto" w:fill="auto"/>
            <w:vAlign w:val="center"/>
            <w:hideMark/>
          </w:tcPr>
          <w:p w:rsidR="006E4DC1" w:rsidRDefault="006E4DC1">
            <w:pPr>
              <w:jc w:val="center"/>
              <w:rPr>
                <w:b/>
                <w:bCs/>
                <w:color w:val="000000"/>
                <w:sz w:val="20"/>
                <w:szCs w:val="20"/>
              </w:rPr>
            </w:pPr>
            <w:r>
              <w:rPr>
                <w:b/>
                <w:bCs/>
                <w:color w:val="000000"/>
                <w:sz w:val="20"/>
                <w:szCs w:val="20"/>
              </w:rPr>
              <w:t>36,9</w:t>
            </w:r>
          </w:p>
        </w:tc>
      </w:tr>
      <w:tr w:rsidR="006E4DC1" w:rsidTr="006E4DC1">
        <w:trPr>
          <w:trHeight w:val="48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6E4DC1" w:rsidRDefault="006E4DC1">
            <w:pPr>
              <w:jc w:val="center"/>
              <w:rPr>
                <w:color w:val="000000"/>
                <w:sz w:val="22"/>
                <w:szCs w:val="22"/>
              </w:rPr>
            </w:pPr>
            <w:r>
              <w:rPr>
                <w:color w:val="000000"/>
                <w:sz w:val="22"/>
                <w:szCs w:val="22"/>
              </w:rPr>
              <w:t> </w:t>
            </w:r>
          </w:p>
        </w:tc>
        <w:tc>
          <w:tcPr>
            <w:tcW w:w="4940" w:type="dxa"/>
            <w:tcBorders>
              <w:top w:val="nil"/>
              <w:left w:val="nil"/>
              <w:bottom w:val="single" w:sz="4" w:space="0" w:color="auto"/>
              <w:right w:val="single" w:sz="4" w:space="0" w:color="auto"/>
            </w:tcBorders>
            <w:shd w:val="clear" w:color="auto" w:fill="auto"/>
            <w:vAlign w:val="center"/>
            <w:hideMark/>
          </w:tcPr>
          <w:p w:rsidR="006E4DC1" w:rsidRDefault="006E4DC1">
            <w:pPr>
              <w:rPr>
                <w:color w:val="000000"/>
                <w:sz w:val="22"/>
                <w:szCs w:val="22"/>
              </w:rPr>
            </w:pPr>
            <w:r>
              <w:rPr>
                <w:color w:val="000000"/>
                <w:sz w:val="22"/>
                <w:szCs w:val="22"/>
              </w:rPr>
              <w:t>в том числе по направлениям:</w:t>
            </w:r>
          </w:p>
        </w:tc>
        <w:tc>
          <w:tcPr>
            <w:tcW w:w="1300" w:type="dxa"/>
            <w:tcBorders>
              <w:top w:val="nil"/>
              <w:left w:val="nil"/>
              <w:bottom w:val="single" w:sz="4" w:space="0" w:color="auto"/>
              <w:right w:val="single" w:sz="4" w:space="0" w:color="auto"/>
            </w:tcBorders>
            <w:shd w:val="clear" w:color="auto" w:fill="auto"/>
            <w:vAlign w:val="center"/>
            <w:hideMark/>
          </w:tcPr>
          <w:p w:rsidR="006E4DC1" w:rsidRDefault="006E4DC1">
            <w:pPr>
              <w:jc w:val="center"/>
              <w:rPr>
                <w:b/>
                <w:bCs/>
                <w:color w:val="000000"/>
                <w:sz w:val="20"/>
                <w:szCs w:val="20"/>
              </w:rPr>
            </w:pPr>
            <w:r>
              <w:rPr>
                <w:b/>
                <w:bCs/>
                <w:color w:val="000000"/>
                <w:sz w:val="20"/>
                <w:szCs w:val="20"/>
              </w:rPr>
              <w:t> </w:t>
            </w:r>
          </w:p>
        </w:tc>
        <w:tc>
          <w:tcPr>
            <w:tcW w:w="1380" w:type="dxa"/>
            <w:tcBorders>
              <w:top w:val="nil"/>
              <w:left w:val="nil"/>
              <w:bottom w:val="single" w:sz="4" w:space="0" w:color="auto"/>
              <w:right w:val="single" w:sz="4" w:space="0" w:color="auto"/>
            </w:tcBorders>
            <w:shd w:val="clear" w:color="auto" w:fill="auto"/>
            <w:vAlign w:val="center"/>
            <w:hideMark/>
          </w:tcPr>
          <w:p w:rsidR="006E4DC1" w:rsidRDefault="006E4DC1">
            <w:pPr>
              <w:jc w:val="center"/>
              <w:rPr>
                <w:b/>
                <w:bCs/>
                <w:color w:val="000000"/>
                <w:sz w:val="20"/>
                <w:szCs w:val="20"/>
              </w:rPr>
            </w:pPr>
            <w:r>
              <w:rPr>
                <w:b/>
                <w:bCs/>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rsidR="006E4DC1" w:rsidRDefault="006E4DC1">
            <w:pPr>
              <w:jc w:val="center"/>
              <w:rPr>
                <w:color w:val="000000"/>
                <w:sz w:val="20"/>
                <w:szCs w:val="20"/>
              </w:rPr>
            </w:pPr>
            <w:r>
              <w:rPr>
                <w:color w:val="000000"/>
                <w:sz w:val="20"/>
                <w:szCs w:val="20"/>
              </w:rPr>
              <w:t> </w:t>
            </w:r>
          </w:p>
        </w:tc>
      </w:tr>
      <w:tr w:rsidR="006E4DC1" w:rsidTr="006E4DC1">
        <w:trPr>
          <w:trHeight w:val="102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6E4DC1" w:rsidRDefault="006E4DC1">
            <w:pPr>
              <w:jc w:val="center"/>
              <w:rPr>
                <w:color w:val="000000"/>
                <w:sz w:val="22"/>
                <w:szCs w:val="22"/>
              </w:rPr>
            </w:pPr>
            <w:r>
              <w:rPr>
                <w:color w:val="000000"/>
                <w:sz w:val="22"/>
                <w:szCs w:val="22"/>
              </w:rPr>
              <w:t>2.1.</w:t>
            </w:r>
          </w:p>
        </w:tc>
        <w:tc>
          <w:tcPr>
            <w:tcW w:w="4940" w:type="dxa"/>
            <w:tcBorders>
              <w:top w:val="nil"/>
              <w:left w:val="nil"/>
              <w:bottom w:val="single" w:sz="4" w:space="0" w:color="auto"/>
              <w:right w:val="single" w:sz="4" w:space="0" w:color="auto"/>
            </w:tcBorders>
            <w:shd w:val="clear" w:color="auto" w:fill="auto"/>
            <w:vAlign w:val="center"/>
            <w:hideMark/>
          </w:tcPr>
          <w:p w:rsidR="006E4DC1" w:rsidRDefault="006E4DC1">
            <w:pPr>
              <w:rPr>
                <w:color w:val="000000"/>
                <w:sz w:val="22"/>
                <w:szCs w:val="22"/>
              </w:rPr>
            </w:pPr>
            <w:r>
              <w:rPr>
                <w:color w:val="000000"/>
                <w:sz w:val="22"/>
                <w:szCs w:val="22"/>
              </w:rPr>
              <w:t>Содержание, капитальный ремонт, ремонт автомобильных дорог и искусственных сооружений на них</w:t>
            </w:r>
          </w:p>
        </w:tc>
        <w:tc>
          <w:tcPr>
            <w:tcW w:w="1300" w:type="dxa"/>
            <w:tcBorders>
              <w:top w:val="nil"/>
              <w:left w:val="nil"/>
              <w:bottom w:val="single" w:sz="4" w:space="0" w:color="auto"/>
              <w:right w:val="single" w:sz="4" w:space="0" w:color="auto"/>
            </w:tcBorders>
            <w:shd w:val="clear" w:color="auto" w:fill="auto"/>
            <w:vAlign w:val="center"/>
            <w:hideMark/>
          </w:tcPr>
          <w:p w:rsidR="006E4DC1" w:rsidRDefault="006E4DC1">
            <w:pPr>
              <w:jc w:val="center"/>
              <w:rPr>
                <w:color w:val="000000"/>
                <w:sz w:val="20"/>
                <w:szCs w:val="20"/>
              </w:rPr>
            </w:pPr>
            <w:r>
              <w:rPr>
                <w:color w:val="000000"/>
                <w:sz w:val="20"/>
                <w:szCs w:val="20"/>
              </w:rPr>
              <w:t>1036,5</w:t>
            </w:r>
          </w:p>
        </w:tc>
        <w:tc>
          <w:tcPr>
            <w:tcW w:w="1380" w:type="dxa"/>
            <w:tcBorders>
              <w:top w:val="nil"/>
              <w:left w:val="nil"/>
              <w:bottom w:val="single" w:sz="4" w:space="0" w:color="auto"/>
              <w:right w:val="single" w:sz="4" w:space="0" w:color="auto"/>
            </w:tcBorders>
            <w:shd w:val="clear" w:color="auto" w:fill="auto"/>
            <w:vAlign w:val="center"/>
            <w:hideMark/>
          </w:tcPr>
          <w:p w:rsidR="006E4DC1" w:rsidRDefault="006E4DC1">
            <w:pPr>
              <w:jc w:val="center"/>
              <w:rPr>
                <w:color w:val="000000"/>
                <w:sz w:val="20"/>
                <w:szCs w:val="20"/>
              </w:rPr>
            </w:pPr>
            <w:r>
              <w:rPr>
                <w:color w:val="000000"/>
                <w:sz w:val="20"/>
                <w:szCs w:val="20"/>
              </w:rPr>
              <w:t>382,1</w:t>
            </w:r>
          </w:p>
        </w:tc>
        <w:tc>
          <w:tcPr>
            <w:tcW w:w="1360" w:type="dxa"/>
            <w:tcBorders>
              <w:top w:val="nil"/>
              <w:left w:val="nil"/>
              <w:bottom w:val="single" w:sz="4" w:space="0" w:color="auto"/>
              <w:right w:val="single" w:sz="4" w:space="0" w:color="auto"/>
            </w:tcBorders>
            <w:shd w:val="clear" w:color="auto" w:fill="auto"/>
            <w:vAlign w:val="center"/>
            <w:hideMark/>
          </w:tcPr>
          <w:p w:rsidR="006E4DC1" w:rsidRDefault="006E4DC1">
            <w:pPr>
              <w:jc w:val="center"/>
              <w:rPr>
                <w:color w:val="000000"/>
                <w:sz w:val="20"/>
                <w:szCs w:val="20"/>
              </w:rPr>
            </w:pPr>
            <w:r>
              <w:rPr>
                <w:color w:val="000000"/>
                <w:sz w:val="20"/>
                <w:szCs w:val="20"/>
              </w:rPr>
              <w:t>36,9</w:t>
            </w:r>
          </w:p>
        </w:tc>
      </w:tr>
      <w:tr w:rsidR="006E4DC1" w:rsidTr="006E4DC1">
        <w:trPr>
          <w:trHeight w:val="105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6E4DC1" w:rsidRDefault="006E4DC1">
            <w:pPr>
              <w:jc w:val="center"/>
              <w:rPr>
                <w:color w:val="000000"/>
                <w:sz w:val="22"/>
                <w:szCs w:val="22"/>
              </w:rPr>
            </w:pPr>
            <w:r>
              <w:rPr>
                <w:color w:val="000000"/>
                <w:sz w:val="22"/>
                <w:szCs w:val="22"/>
              </w:rPr>
              <w:t>2.2.</w:t>
            </w:r>
          </w:p>
        </w:tc>
        <w:tc>
          <w:tcPr>
            <w:tcW w:w="4940" w:type="dxa"/>
            <w:tcBorders>
              <w:top w:val="nil"/>
              <w:left w:val="nil"/>
              <w:bottom w:val="single" w:sz="4" w:space="0" w:color="auto"/>
              <w:right w:val="single" w:sz="4" w:space="0" w:color="auto"/>
            </w:tcBorders>
            <w:shd w:val="clear" w:color="auto" w:fill="auto"/>
            <w:vAlign w:val="center"/>
            <w:hideMark/>
          </w:tcPr>
          <w:p w:rsidR="006E4DC1" w:rsidRDefault="006E4DC1">
            <w:pPr>
              <w:rPr>
                <w:color w:val="000000"/>
                <w:sz w:val="22"/>
                <w:szCs w:val="22"/>
              </w:rPr>
            </w:pPr>
            <w:r>
              <w:rPr>
                <w:color w:val="000000"/>
                <w:sz w:val="22"/>
                <w:szCs w:val="22"/>
              </w:rPr>
              <w:t>Разработка проектной документации на капитальный ремонт автомобильных дорог и искусственных сооружений на них</w:t>
            </w:r>
          </w:p>
        </w:tc>
        <w:tc>
          <w:tcPr>
            <w:tcW w:w="1300" w:type="dxa"/>
            <w:tcBorders>
              <w:top w:val="nil"/>
              <w:left w:val="nil"/>
              <w:bottom w:val="single" w:sz="4" w:space="0" w:color="auto"/>
              <w:right w:val="single" w:sz="4" w:space="0" w:color="auto"/>
            </w:tcBorders>
            <w:shd w:val="clear" w:color="auto" w:fill="auto"/>
            <w:vAlign w:val="center"/>
            <w:hideMark/>
          </w:tcPr>
          <w:p w:rsidR="006E4DC1" w:rsidRDefault="006E4DC1">
            <w:pPr>
              <w:jc w:val="center"/>
              <w:rPr>
                <w:color w:val="000000"/>
                <w:sz w:val="20"/>
                <w:szCs w:val="20"/>
              </w:rPr>
            </w:pPr>
            <w:r>
              <w:rPr>
                <w:color w:val="000000"/>
                <w:sz w:val="20"/>
                <w:szCs w:val="20"/>
              </w:rPr>
              <w:t>0,0</w:t>
            </w:r>
          </w:p>
        </w:tc>
        <w:tc>
          <w:tcPr>
            <w:tcW w:w="1380" w:type="dxa"/>
            <w:tcBorders>
              <w:top w:val="nil"/>
              <w:left w:val="nil"/>
              <w:bottom w:val="single" w:sz="4" w:space="0" w:color="auto"/>
              <w:right w:val="single" w:sz="4" w:space="0" w:color="auto"/>
            </w:tcBorders>
            <w:shd w:val="clear" w:color="auto" w:fill="auto"/>
            <w:vAlign w:val="center"/>
            <w:hideMark/>
          </w:tcPr>
          <w:p w:rsidR="006E4DC1" w:rsidRDefault="006E4DC1">
            <w:pPr>
              <w:jc w:val="center"/>
              <w:rPr>
                <w:color w:val="000000"/>
                <w:sz w:val="20"/>
                <w:szCs w:val="20"/>
              </w:rPr>
            </w:pPr>
            <w:r>
              <w:rPr>
                <w:color w:val="000000"/>
                <w:sz w:val="20"/>
                <w:szCs w:val="20"/>
              </w:rPr>
              <w:t>0,0</w:t>
            </w:r>
          </w:p>
        </w:tc>
        <w:tc>
          <w:tcPr>
            <w:tcW w:w="1360" w:type="dxa"/>
            <w:tcBorders>
              <w:top w:val="nil"/>
              <w:left w:val="nil"/>
              <w:bottom w:val="single" w:sz="4" w:space="0" w:color="auto"/>
              <w:right w:val="single" w:sz="4" w:space="0" w:color="auto"/>
            </w:tcBorders>
            <w:shd w:val="clear" w:color="auto" w:fill="auto"/>
            <w:vAlign w:val="center"/>
            <w:hideMark/>
          </w:tcPr>
          <w:p w:rsidR="006E4DC1" w:rsidRDefault="006E4DC1">
            <w:pPr>
              <w:jc w:val="center"/>
              <w:rPr>
                <w:color w:val="000000"/>
                <w:sz w:val="20"/>
                <w:szCs w:val="20"/>
              </w:rPr>
            </w:pPr>
            <w:r>
              <w:rPr>
                <w:color w:val="000000"/>
                <w:sz w:val="20"/>
                <w:szCs w:val="20"/>
              </w:rPr>
              <w:t>0,0</w:t>
            </w:r>
          </w:p>
        </w:tc>
      </w:tr>
      <w:tr w:rsidR="006E4DC1" w:rsidTr="006E4DC1">
        <w:trPr>
          <w:trHeight w:val="78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6E4DC1" w:rsidRDefault="006E4DC1">
            <w:pPr>
              <w:jc w:val="center"/>
              <w:rPr>
                <w:color w:val="000000"/>
                <w:sz w:val="22"/>
                <w:szCs w:val="22"/>
              </w:rPr>
            </w:pPr>
            <w:r>
              <w:rPr>
                <w:color w:val="000000"/>
                <w:sz w:val="22"/>
                <w:szCs w:val="22"/>
              </w:rPr>
              <w:t>2.3.</w:t>
            </w:r>
          </w:p>
        </w:tc>
        <w:tc>
          <w:tcPr>
            <w:tcW w:w="4940" w:type="dxa"/>
            <w:tcBorders>
              <w:top w:val="nil"/>
              <w:left w:val="nil"/>
              <w:bottom w:val="single" w:sz="4" w:space="0" w:color="auto"/>
              <w:right w:val="single" w:sz="4" w:space="0" w:color="auto"/>
            </w:tcBorders>
            <w:shd w:val="clear" w:color="auto" w:fill="auto"/>
            <w:vAlign w:val="center"/>
            <w:hideMark/>
          </w:tcPr>
          <w:p w:rsidR="006E4DC1" w:rsidRDefault="006E4DC1">
            <w:pPr>
              <w:rPr>
                <w:color w:val="000000"/>
                <w:sz w:val="22"/>
                <w:szCs w:val="22"/>
              </w:rPr>
            </w:pPr>
            <w:r>
              <w:rPr>
                <w:color w:val="000000"/>
                <w:sz w:val="22"/>
                <w:szCs w:val="22"/>
              </w:rPr>
              <w:t>Строительство и реконструкция автомобильных дорог и искусственных сооружений на них</w:t>
            </w:r>
          </w:p>
        </w:tc>
        <w:tc>
          <w:tcPr>
            <w:tcW w:w="1300" w:type="dxa"/>
            <w:tcBorders>
              <w:top w:val="nil"/>
              <w:left w:val="nil"/>
              <w:bottom w:val="single" w:sz="4" w:space="0" w:color="auto"/>
              <w:right w:val="single" w:sz="4" w:space="0" w:color="auto"/>
            </w:tcBorders>
            <w:shd w:val="clear" w:color="auto" w:fill="auto"/>
            <w:vAlign w:val="center"/>
            <w:hideMark/>
          </w:tcPr>
          <w:p w:rsidR="006E4DC1" w:rsidRDefault="006E4DC1">
            <w:pPr>
              <w:jc w:val="center"/>
              <w:rPr>
                <w:color w:val="000000"/>
                <w:sz w:val="20"/>
                <w:szCs w:val="20"/>
              </w:rPr>
            </w:pPr>
            <w:r>
              <w:rPr>
                <w:color w:val="000000"/>
                <w:sz w:val="20"/>
                <w:szCs w:val="20"/>
              </w:rPr>
              <w:t>0,0</w:t>
            </w:r>
          </w:p>
        </w:tc>
        <w:tc>
          <w:tcPr>
            <w:tcW w:w="1380" w:type="dxa"/>
            <w:tcBorders>
              <w:top w:val="nil"/>
              <w:left w:val="nil"/>
              <w:bottom w:val="single" w:sz="4" w:space="0" w:color="auto"/>
              <w:right w:val="single" w:sz="4" w:space="0" w:color="auto"/>
            </w:tcBorders>
            <w:shd w:val="clear" w:color="auto" w:fill="auto"/>
            <w:vAlign w:val="center"/>
            <w:hideMark/>
          </w:tcPr>
          <w:p w:rsidR="006E4DC1" w:rsidRDefault="006E4DC1">
            <w:pPr>
              <w:jc w:val="center"/>
              <w:rPr>
                <w:color w:val="000000"/>
                <w:sz w:val="20"/>
                <w:szCs w:val="20"/>
              </w:rPr>
            </w:pPr>
            <w:r>
              <w:rPr>
                <w:color w:val="000000"/>
                <w:sz w:val="20"/>
                <w:szCs w:val="20"/>
              </w:rPr>
              <w:t>0,0</w:t>
            </w:r>
          </w:p>
        </w:tc>
        <w:tc>
          <w:tcPr>
            <w:tcW w:w="1360" w:type="dxa"/>
            <w:tcBorders>
              <w:top w:val="nil"/>
              <w:left w:val="nil"/>
              <w:bottom w:val="single" w:sz="4" w:space="0" w:color="auto"/>
              <w:right w:val="single" w:sz="4" w:space="0" w:color="auto"/>
            </w:tcBorders>
            <w:shd w:val="clear" w:color="auto" w:fill="auto"/>
            <w:vAlign w:val="center"/>
            <w:hideMark/>
          </w:tcPr>
          <w:p w:rsidR="006E4DC1" w:rsidRDefault="006E4DC1">
            <w:pPr>
              <w:jc w:val="center"/>
              <w:rPr>
                <w:color w:val="000000"/>
                <w:sz w:val="20"/>
                <w:szCs w:val="20"/>
              </w:rPr>
            </w:pPr>
            <w:r>
              <w:rPr>
                <w:color w:val="000000"/>
                <w:sz w:val="20"/>
                <w:szCs w:val="20"/>
              </w:rPr>
              <w:t>0,0</w:t>
            </w:r>
          </w:p>
        </w:tc>
      </w:tr>
      <w:tr w:rsidR="006E4DC1" w:rsidTr="006E4DC1">
        <w:trPr>
          <w:trHeight w:val="97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6E4DC1" w:rsidRDefault="006E4DC1">
            <w:pPr>
              <w:jc w:val="center"/>
              <w:rPr>
                <w:color w:val="000000"/>
                <w:sz w:val="22"/>
                <w:szCs w:val="22"/>
              </w:rPr>
            </w:pPr>
            <w:r>
              <w:rPr>
                <w:color w:val="000000"/>
                <w:sz w:val="22"/>
                <w:szCs w:val="22"/>
              </w:rPr>
              <w:t>2.4.</w:t>
            </w:r>
          </w:p>
        </w:tc>
        <w:tc>
          <w:tcPr>
            <w:tcW w:w="4940" w:type="dxa"/>
            <w:tcBorders>
              <w:top w:val="nil"/>
              <w:left w:val="nil"/>
              <w:bottom w:val="single" w:sz="4" w:space="0" w:color="auto"/>
              <w:right w:val="single" w:sz="4" w:space="0" w:color="auto"/>
            </w:tcBorders>
            <w:shd w:val="clear" w:color="auto" w:fill="auto"/>
            <w:vAlign w:val="center"/>
            <w:hideMark/>
          </w:tcPr>
          <w:p w:rsidR="006E4DC1" w:rsidRDefault="006E4DC1">
            <w:pPr>
              <w:rPr>
                <w:color w:val="000000"/>
                <w:sz w:val="22"/>
                <w:szCs w:val="22"/>
              </w:rPr>
            </w:pPr>
            <w:r>
              <w:rPr>
                <w:color w:val="000000"/>
                <w:sz w:val="22"/>
                <w:szCs w:val="22"/>
              </w:rPr>
              <w:t>Оформление прав собственности на автомобильные дороги и земельные участки по ним</w:t>
            </w:r>
          </w:p>
        </w:tc>
        <w:tc>
          <w:tcPr>
            <w:tcW w:w="1300" w:type="dxa"/>
            <w:tcBorders>
              <w:top w:val="nil"/>
              <w:left w:val="nil"/>
              <w:bottom w:val="single" w:sz="4" w:space="0" w:color="auto"/>
              <w:right w:val="single" w:sz="4" w:space="0" w:color="auto"/>
            </w:tcBorders>
            <w:shd w:val="clear" w:color="auto" w:fill="auto"/>
            <w:vAlign w:val="center"/>
            <w:hideMark/>
          </w:tcPr>
          <w:p w:rsidR="006E4DC1" w:rsidRDefault="006E4DC1">
            <w:pPr>
              <w:jc w:val="center"/>
              <w:rPr>
                <w:color w:val="000000"/>
                <w:sz w:val="20"/>
                <w:szCs w:val="20"/>
              </w:rPr>
            </w:pPr>
            <w:r>
              <w:rPr>
                <w:color w:val="000000"/>
                <w:sz w:val="20"/>
                <w:szCs w:val="20"/>
              </w:rPr>
              <w:t>0,0</w:t>
            </w:r>
          </w:p>
        </w:tc>
        <w:tc>
          <w:tcPr>
            <w:tcW w:w="1380" w:type="dxa"/>
            <w:tcBorders>
              <w:top w:val="nil"/>
              <w:left w:val="nil"/>
              <w:bottom w:val="single" w:sz="4" w:space="0" w:color="auto"/>
              <w:right w:val="single" w:sz="4" w:space="0" w:color="auto"/>
            </w:tcBorders>
            <w:shd w:val="clear" w:color="auto" w:fill="auto"/>
            <w:vAlign w:val="center"/>
            <w:hideMark/>
          </w:tcPr>
          <w:p w:rsidR="006E4DC1" w:rsidRDefault="006E4DC1">
            <w:pPr>
              <w:jc w:val="center"/>
              <w:rPr>
                <w:color w:val="000000"/>
                <w:sz w:val="20"/>
                <w:szCs w:val="20"/>
              </w:rPr>
            </w:pPr>
            <w:r>
              <w:rPr>
                <w:color w:val="000000"/>
                <w:sz w:val="20"/>
                <w:szCs w:val="20"/>
              </w:rPr>
              <w:t>0,0</w:t>
            </w:r>
          </w:p>
        </w:tc>
        <w:tc>
          <w:tcPr>
            <w:tcW w:w="1360" w:type="dxa"/>
            <w:tcBorders>
              <w:top w:val="nil"/>
              <w:left w:val="nil"/>
              <w:bottom w:val="single" w:sz="4" w:space="0" w:color="auto"/>
              <w:right w:val="single" w:sz="4" w:space="0" w:color="auto"/>
            </w:tcBorders>
            <w:shd w:val="clear" w:color="auto" w:fill="auto"/>
            <w:vAlign w:val="center"/>
            <w:hideMark/>
          </w:tcPr>
          <w:p w:rsidR="006E4DC1" w:rsidRDefault="006E4DC1">
            <w:pPr>
              <w:jc w:val="center"/>
              <w:rPr>
                <w:color w:val="000000"/>
                <w:sz w:val="20"/>
                <w:szCs w:val="20"/>
              </w:rPr>
            </w:pPr>
            <w:r>
              <w:rPr>
                <w:color w:val="000000"/>
                <w:sz w:val="20"/>
                <w:szCs w:val="20"/>
              </w:rPr>
              <w:t>0,0</w:t>
            </w:r>
          </w:p>
        </w:tc>
      </w:tr>
      <w:tr w:rsidR="006E4DC1" w:rsidTr="006E4DC1">
        <w:trPr>
          <w:trHeight w:val="37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6E4DC1" w:rsidRDefault="006E4DC1">
            <w:pPr>
              <w:jc w:val="center"/>
              <w:rPr>
                <w:color w:val="000000"/>
                <w:sz w:val="22"/>
                <w:szCs w:val="22"/>
              </w:rPr>
            </w:pPr>
            <w:r>
              <w:rPr>
                <w:color w:val="000000"/>
                <w:sz w:val="22"/>
                <w:szCs w:val="22"/>
              </w:rPr>
              <w:t>2.5.</w:t>
            </w:r>
          </w:p>
        </w:tc>
        <w:tc>
          <w:tcPr>
            <w:tcW w:w="4940" w:type="dxa"/>
            <w:tcBorders>
              <w:top w:val="nil"/>
              <w:left w:val="nil"/>
              <w:bottom w:val="single" w:sz="4" w:space="0" w:color="auto"/>
              <w:right w:val="single" w:sz="4" w:space="0" w:color="auto"/>
            </w:tcBorders>
            <w:shd w:val="clear" w:color="auto" w:fill="auto"/>
            <w:vAlign w:val="center"/>
            <w:hideMark/>
          </w:tcPr>
          <w:p w:rsidR="006E4DC1" w:rsidRDefault="006E4DC1">
            <w:pPr>
              <w:rPr>
                <w:color w:val="000000"/>
                <w:sz w:val="22"/>
                <w:szCs w:val="22"/>
              </w:rPr>
            </w:pPr>
            <w:r>
              <w:rPr>
                <w:color w:val="000000"/>
                <w:sz w:val="22"/>
                <w:szCs w:val="22"/>
              </w:rPr>
              <w:t>Прочие направления</w:t>
            </w:r>
          </w:p>
        </w:tc>
        <w:tc>
          <w:tcPr>
            <w:tcW w:w="1300" w:type="dxa"/>
            <w:tcBorders>
              <w:top w:val="nil"/>
              <w:left w:val="nil"/>
              <w:bottom w:val="single" w:sz="4" w:space="0" w:color="auto"/>
              <w:right w:val="single" w:sz="4" w:space="0" w:color="auto"/>
            </w:tcBorders>
            <w:shd w:val="clear" w:color="auto" w:fill="auto"/>
            <w:vAlign w:val="center"/>
            <w:hideMark/>
          </w:tcPr>
          <w:p w:rsidR="006E4DC1" w:rsidRDefault="006E4DC1">
            <w:pPr>
              <w:jc w:val="center"/>
              <w:rPr>
                <w:color w:val="000000"/>
                <w:sz w:val="20"/>
                <w:szCs w:val="20"/>
              </w:rPr>
            </w:pPr>
            <w:r>
              <w:rPr>
                <w:color w:val="000000"/>
                <w:sz w:val="20"/>
                <w:szCs w:val="20"/>
              </w:rPr>
              <w:t>0,0</w:t>
            </w:r>
          </w:p>
        </w:tc>
        <w:tc>
          <w:tcPr>
            <w:tcW w:w="1380" w:type="dxa"/>
            <w:tcBorders>
              <w:top w:val="nil"/>
              <w:left w:val="nil"/>
              <w:bottom w:val="single" w:sz="4" w:space="0" w:color="auto"/>
              <w:right w:val="single" w:sz="4" w:space="0" w:color="auto"/>
            </w:tcBorders>
            <w:shd w:val="clear" w:color="auto" w:fill="auto"/>
            <w:vAlign w:val="center"/>
            <w:hideMark/>
          </w:tcPr>
          <w:p w:rsidR="006E4DC1" w:rsidRDefault="006E4DC1">
            <w:pPr>
              <w:jc w:val="center"/>
              <w:rPr>
                <w:color w:val="000000"/>
                <w:sz w:val="20"/>
                <w:szCs w:val="20"/>
              </w:rPr>
            </w:pPr>
            <w:r>
              <w:rPr>
                <w:color w:val="000000"/>
                <w:sz w:val="20"/>
                <w:szCs w:val="20"/>
              </w:rPr>
              <w:t>0,0</w:t>
            </w:r>
          </w:p>
        </w:tc>
        <w:tc>
          <w:tcPr>
            <w:tcW w:w="1360" w:type="dxa"/>
            <w:tcBorders>
              <w:top w:val="nil"/>
              <w:left w:val="nil"/>
              <w:bottom w:val="single" w:sz="4" w:space="0" w:color="auto"/>
              <w:right w:val="single" w:sz="4" w:space="0" w:color="auto"/>
            </w:tcBorders>
            <w:shd w:val="clear" w:color="auto" w:fill="auto"/>
            <w:vAlign w:val="center"/>
            <w:hideMark/>
          </w:tcPr>
          <w:p w:rsidR="006E4DC1" w:rsidRDefault="006E4DC1">
            <w:pPr>
              <w:jc w:val="center"/>
              <w:rPr>
                <w:color w:val="000000"/>
                <w:sz w:val="20"/>
                <w:szCs w:val="20"/>
              </w:rPr>
            </w:pPr>
            <w:r>
              <w:rPr>
                <w:color w:val="000000"/>
                <w:sz w:val="20"/>
                <w:szCs w:val="20"/>
              </w:rPr>
              <w:t>0,0</w:t>
            </w:r>
          </w:p>
        </w:tc>
      </w:tr>
    </w:tbl>
    <w:p w:rsidR="006E4DC1" w:rsidRDefault="006E4DC1" w:rsidP="006E4DC1"/>
    <w:p w:rsidR="006E4DC1" w:rsidRDefault="006E4DC1" w:rsidP="006E4DC1"/>
    <w:p w:rsidR="006E4DC1" w:rsidRDefault="006E4DC1" w:rsidP="006E4DC1"/>
    <w:p w:rsidR="006E4DC1" w:rsidRDefault="006E4DC1" w:rsidP="006E4DC1"/>
    <w:p w:rsidR="006E4DC1" w:rsidRDefault="006E4DC1" w:rsidP="006E4DC1"/>
    <w:p w:rsidR="006E4DC1" w:rsidRDefault="006E4DC1" w:rsidP="006E4DC1"/>
    <w:p w:rsidR="006E4DC1" w:rsidRPr="006E4DC1" w:rsidRDefault="006E4DC1" w:rsidP="006E4DC1"/>
    <w:p w:rsidR="006E4DC1" w:rsidRPr="006E4DC1" w:rsidRDefault="006E4DC1" w:rsidP="006E4DC1">
      <w:r w:rsidRPr="006E4DC1">
        <w:t xml:space="preserve"> </w:t>
      </w:r>
    </w:p>
    <w:p w:rsidR="006E4DC1" w:rsidRPr="006E4DC1" w:rsidRDefault="006E4DC1" w:rsidP="006E4DC1"/>
    <w:p w:rsidR="006E4DC1" w:rsidRPr="006E4DC1" w:rsidRDefault="006E4DC1" w:rsidP="006E4DC1"/>
    <w:p w:rsidR="006E4DC1" w:rsidRPr="006E4DC1" w:rsidRDefault="006E4DC1" w:rsidP="006E4DC1"/>
    <w:p w:rsidR="006E4DC1" w:rsidRPr="006E4DC1" w:rsidRDefault="006E4DC1" w:rsidP="006E4DC1"/>
    <w:p w:rsidR="006E4DC1" w:rsidRPr="006E4DC1" w:rsidRDefault="006E4DC1" w:rsidP="006E4DC1"/>
    <w:p w:rsidR="006E4DC1" w:rsidRPr="006E4DC1" w:rsidRDefault="006E4DC1" w:rsidP="006E4DC1"/>
    <w:p w:rsidR="006E4DC1" w:rsidRPr="006E4DC1" w:rsidRDefault="006E4DC1" w:rsidP="006E4DC1">
      <w:pPr>
        <w:jc w:val="center"/>
        <w:rPr>
          <w:b/>
        </w:rPr>
      </w:pPr>
    </w:p>
    <w:p w:rsidR="006E4DC1" w:rsidRPr="006E4DC1" w:rsidRDefault="006E4DC1" w:rsidP="006E4DC1">
      <w:pPr>
        <w:jc w:val="center"/>
        <w:rPr>
          <w:b/>
        </w:rPr>
      </w:pPr>
    </w:p>
    <w:p w:rsidR="006E4DC1" w:rsidRPr="006E4DC1" w:rsidRDefault="006E4DC1" w:rsidP="006E4DC1">
      <w:pPr>
        <w:tabs>
          <w:tab w:val="left" w:pos="3400"/>
        </w:tabs>
        <w:jc w:val="center"/>
        <w:rPr>
          <w:b/>
          <w:sz w:val="28"/>
          <w:szCs w:val="28"/>
        </w:rPr>
      </w:pPr>
      <w:r w:rsidRPr="006E4DC1">
        <w:rPr>
          <w:b/>
          <w:sz w:val="28"/>
          <w:szCs w:val="28"/>
        </w:rPr>
        <w:t>Сведения</w:t>
      </w:r>
    </w:p>
    <w:p w:rsidR="006E4DC1" w:rsidRPr="006E4DC1" w:rsidRDefault="006E4DC1" w:rsidP="006E4DC1">
      <w:pPr>
        <w:tabs>
          <w:tab w:val="left" w:pos="3400"/>
        </w:tabs>
        <w:jc w:val="center"/>
        <w:rPr>
          <w:b/>
          <w:sz w:val="28"/>
          <w:szCs w:val="28"/>
        </w:rPr>
      </w:pPr>
      <w:r w:rsidRPr="006E4DC1">
        <w:rPr>
          <w:b/>
          <w:sz w:val="28"/>
          <w:szCs w:val="28"/>
        </w:rPr>
        <w:t>о численности муниципальных служащих органов местного самоуправления, работников муниципальных учреждений Афанасьевского сельского поселения и фактических расходах на оплату их труда за 1 полугодие 2024</w:t>
      </w:r>
    </w:p>
    <w:p w:rsidR="006E4DC1" w:rsidRPr="006E4DC1" w:rsidRDefault="006E4DC1" w:rsidP="006E4DC1">
      <w:pPr>
        <w:tabs>
          <w:tab w:val="left" w:pos="3400"/>
        </w:tabs>
        <w:jc w:val="center"/>
        <w:rPr>
          <w:b/>
          <w:sz w:val="28"/>
          <w:szCs w:val="28"/>
        </w:rPr>
      </w:pPr>
      <w:r w:rsidRPr="006E4DC1">
        <w:rPr>
          <w:b/>
          <w:sz w:val="28"/>
          <w:szCs w:val="28"/>
        </w:rPr>
        <w:t xml:space="preserve"> года</w:t>
      </w:r>
    </w:p>
    <w:p w:rsidR="006E4DC1" w:rsidRPr="006E4DC1" w:rsidRDefault="006E4DC1" w:rsidP="006E4DC1">
      <w:pPr>
        <w:rPr>
          <w:sz w:val="28"/>
          <w:szCs w:val="28"/>
        </w:rPr>
      </w:pPr>
    </w:p>
    <w:p w:rsidR="006E4DC1" w:rsidRPr="006E4DC1" w:rsidRDefault="006E4DC1" w:rsidP="006E4DC1">
      <w:pPr>
        <w:rPr>
          <w:sz w:val="28"/>
          <w:szCs w:val="28"/>
        </w:rPr>
      </w:pPr>
    </w:p>
    <w:p w:rsidR="006E4DC1" w:rsidRPr="006E4DC1" w:rsidRDefault="006E4DC1" w:rsidP="006E4DC1">
      <w:pPr>
        <w:rPr>
          <w:sz w:val="28"/>
          <w:szCs w:val="28"/>
        </w:rPr>
      </w:pPr>
    </w:p>
    <w:p w:rsidR="006E4DC1" w:rsidRPr="006E4DC1" w:rsidRDefault="006E4DC1" w:rsidP="006E4DC1">
      <w:pPr>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3747"/>
        <w:gridCol w:w="2316"/>
        <w:gridCol w:w="2540"/>
      </w:tblGrid>
      <w:tr w:rsidR="006E4DC1" w:rsidRPr="006E4DC1" w:rsidTr="006E4DC1">
        <w:tc>
          <w:tcPr>
            <w:tcW w:w="861" w:type="dxa"/>
            <w:vAlign w:val="center"/>
          </w:tcPr>
          <w:p w:rsidR="006E4DC1" w:rsidRPr="006E4DC1" w:rsidRDefault="006E4DC1" w:rsidP="006E4DC1">
            <w:pPr>
              <w:jc w:val="center"/>
              <w:rPr>
                <w:sz w:val="28"/>
                <w:szCs w:val="28"/>
              </w:rPr>
            </w:pPr>
            <w:r w:rsidRPr="006E4DC1">
              <w:rPr>
                <w:sz w:val="28"/>
                <w:szCs w:val="28"/>
              </w:rPr>
              <w:t>№</w:t>
            </w:r>
            <w:proofErr w:type="gramStart"/>
            <w:r w:rsidRPr="006E4DC1">
              <w:rPr>
                <w:sz w:val="28"/>
                <w:szCs w:val="28"/>
              </w:rPr>
              <w:t>п</w:t>
            </w:r>
            <w:proofErr w:type="gramEnd"/>
            <w:r w:rsidRPr="006E4DC1">
              <w:rPr>
                <w:sz w:val="28"/>
                <w:szCs w:val="28"/>
              </w:rPr>
              <w:t>/п</w:t>
            </w:r>
          </w:p>
        </w:tc>
        <w:tc>
          <w:tcPr>
            <w:tcW w:w="3747" w:type="dxa"/>
            <w:vAlign w:val="center"/>
          </w:tcPr>
          <w:p w:rsidR="006E4DC1" w:rsidRPr="006E4DC1" w:rsidRDefault="006E4DC1" w:rsidP="006E4DC1">
            <w:pPr>
              <w:jc w:val="center"/>
              <w:rPr>
                <w:sz w:val="28"/>
                <w:szCs w:val="28"/>
              </w:rPr>
            </w:pPr>
            <w:r w:rsidRPr="006E4DC1">
              <w:rPr>
                <w:sz w:val="28"/>
                <w:szCs w:val="28"/>
              </w:rPr>
              <w:t>Наименование</w:t>
            </w:r>
          </w:p>
        </w:tc>
        <w:tc>
          <w:tcPr>
            <w:tcW w:w="2316" w:type="dxa"/>
            <w:vAlign w:val="center"/>
          </w:tcPr>
          <w:p w:rsidR="006E4DC1" w:rsidRPr="006E4DC1" w:rsidRDefault="006E4DC1" w:rsidP="006E4DC1">
            <w:pPr>
              <w:jc w:val="center"/>
              <w:rPr>
                <w:sz w:val="28"/>
                <w:szCs w:val="28"/>
              </w:rPr>
            </w:pPr>
            <w:r w:rsidRPr="006E4DC1">
              <w:rPr>
                <w:sz w:val="28"/>
                <w:szCs w:val="28"/>
              </w:rPr>
              <w:t>Среднесписочная численность, чел.</w:t>
            </w:r>
          </w:p>
        </w:tc>
        <w:tc>
          <w:tcPr>
            <w:tcW w:w="2540" w:type="dxa"/>
            <w:vAlign w:val="center"/>
          </w:tcPr>
          <w:p w:rsidR="006E4DC1" w:rsidRPr="006E4DC1" w:rsidRDefault="006E4DC1" w:rsidP="006E4DC1">
            <w:pPr>
              <w:jc w:val="center"/>
              <w:rPr>
                <w:sz w:val="28"/>
                <w:szCs w:val="28"/>
              </w:rPr>
            </w:pPr>
            <w:r w:rsidRPr="006E4DC1">
              <w:rPr>
                <w:sz w:val="28"/>
                <w:szCs w:val="28"/>
              </w:rPr>
              <w:t>Фактические расходы за 1 полугодие 2024 года на оплату труда, тыс. руб.</w:t>
            </w:r>
          </w:p>
        </w:tc>
      </w:tr>
      <w:tr w:rsidR="006E4DC1" w:rsidRPr="006E4DC1" w:rsidTr="006E4DC1">
        <w:tc>
          <w:tcPr>
            <w:tcW w:w="861" w:type="dxa"/>
          </w:tcPr>
          <w:p w:rsidR="006E4DC1" w:rsidRPr="006E4DC1" w:rsidRDefault="006E4DC1" w:rsidP="006E4DC1">
            <w:pPr>
              <w:rPr>
                <w:sz w:val="28"/>
                <w:szCs w:val="28"/>
              </w:rPr>
            </w:pPr>
            <w:r w:rsidRPr="006E4DC1">
              <w:rPr>
                <w:sz w:val="28"/>
                <w:szCs w:val="28"/>
              </w:rPr>
              <w:t>1.</w:t>
            </w:r>
          </w:p>
        </w:tc>
        <w:tc>
          <w:tcPr>
            <w:tcW w:w="3747" w:type="dxa"/>
          </w:tcPr>
          <w:p w:rsidR="006E4DC1" w:rsidRPr="006E4DC1" w:rsidRDefault="006E4DC1" w:rsidP="006E4DC1">
            <w:pPr>
              <w:rPr>
                <w:sz w:val="28"/>
                <w:szCs w:val="28"/>
              </w:rPr>
            </w:pPr>
            <w:r w:rsidRPr="006E4DC1">
              <w:rPr>
                <w:sz w:val="28"/>
                <w:szCs w:val="28"/>
              </w:rPr>
              <w:t>Муниципальные служащие, работники муниципальных учреждений</w:t>
            </w:r>
          </w:p>
        </w:tc>
        <w:tc>
          <w:tcPr>
            <w:tcW w:w="2316" w:type="dxa"/>
          </w:tcPr>
          <w:p w:rsidR="006E4DC1" w:rsidRPr="006E4DC1" w:rsidRDefault="006E4DC1" w:rsidP="006E4DC1">
            <w:pPr>
              <w:jc w:val="center"/>
              <w:rPr>
                <w:sz w:val="28"/>
                <w:szCs w:val="28"/>
              </w:rPr>
            </w:pPr>
          </w:p>
          <w:p w:rsidR="006E4DC1" w:rsidRPr="006E4DC1" w:rsidRDefault="006E4DC1" w:rsidP="006E4DC1">
            <w:pPr>
              <w:jc w:val="center"/>
              <w:rPr>
                <w:sz w:val="28"/>
                <w:szCs w:val="28"/>
              </w:rPr>
            </w:pPr>
            <w:r w:rsidRPr="006E4DC1">
              <w:rPr>
                <w:sz w:val="28"/>
                <w:szCs w:val="28"/>
              </w:rPr>
              <w:t>10,0</w:t>
            </w:r>
          </w:p>
        </w:tc>
        <w:tc>
          <w:tcPr>
            <w:tcW w:w="2540" w:type="dxa"/>
          </w:tcPr>
          <w:p w:rsidR="006E4DC1" w:rsidRPr="006E4DC1" w:rsidRDefault="006E4DC1" w:rsidP="006E4DC1">
            <w:pPr>
              <w:rPr>
                <w:sz w:val="28"/>
                <w:szCs w:val="28"/>
              </w:rPr>
            </w:pPr>
          </w:p>
          <w:p w:rsidR="006E4DC1" w:rsidRPr="006E4DC1" w:rsidRDefault="006E4DC1" w:rsidP="006E4DC1">
            <w:pPr>
              <w:jc w:val="center"/>
              <w:rPr>
                <w:sz w:val="28"/>
                <w:szCs w:val="28"/>
              </w:rPr>
            </w:pPr>
            <w:r w:rsidRPr="006E4DC1">
              <w:rPr>
                <w:sz w:val="28"/>
                <w:szCs w:val="28"/>
              </w:rPr>
              <w:t>3249,1</w:t>
            </w:r>
          </w:p>
          <w:p w:rsidR="006E4DC1" w:rsidRPr="006E4DC1" w:rsidRDefault="006E4DC1" w:rsidP="006E4DC1">
            <w:pPr>
              <w:jc w:val="center"/>
              <w:rPr>
                <w:sz w:val="28"/>
                <w:szCs w:val="28"/>
              </w:rPr>
            </w:pPr>
          </w:p>
        </w:tc>
      </w:tr>
    </w:tbl>
    <w:p w:rsidR="006E4DC1" w:rsidRPr="006E4DC1" w:rsidRDefault="006E4DC1" w:rsidP="006E4DC1">
      <w:pPr>
        <w:rPr>
          <w:sz w:val="28"/>
          <w:szCs w:val="28"/>
        </w:rPr>
      </w:pPr>
    </w:p>
    <w:p w:rsidR="006E4DC1" w:rsidRPr="006E4DC1" w:rsidRDefault="006E4DC1" w:rsidP="006E4DC1">
      <w:pPr>
        <w:rPr>
          <w:sz w:val="28"/>
          <w:szCs w:val="28"/>
        </w:rPr>
      </w:pPr>
    </w:p>
    <w:p w:rsidR="006E4DC1" w:rsidRPr="006E4DC1" w:rsidRDefault="006E4DC1" w:rsidP="006E4DC1">
      <w:pPr>
        <w:rPr>
          <w:sz w:val="28"/>
          <w:szCs w:val="28"/>
        </w:rPr>
      </w:pPr>
    </w:p>
    <w:p w:rsidR="006E4DC1" w:rsidRPr="006E4DC1" w:rsidRDefault="006E4DC1" w:rsidP="006E4DC1">
      <w:pPr>
        <w:rPr>
          <w:sz w:val="28"/>
          <w:szCs w:val="28"/>
        </w:rPr>
      </w:pPr>
    </w:p>
    <w:p w:rsidR="006E4DC1" w:rsidRPr="006E4DC1" w:rsidRDefault="006E4DC1" w:rsidP="006E4DC1">
      <w:pPr>
        <w:rPr>
          <w:sz w:val="28"/>
          <w:szCs w:val="28"/>
        </w:rPr>
      </w:pPr>
    </w:p>
    <w:p w:rsidR="006E4DC1" w:rsidRPr="006E4DC1" w:rsidRDefault="006E4DC1" w:rsidP="006E4DC1">
      <w:pPr>
        <w:rPr>
          <w:sz w:val="28"/>
        </w:rPr>
      </w:pPr>
      <w:r w:rsidRPr="006E4DC1">
        <w:rPr>
          <w:sz w:val="28"/>
        </w:rPr>
        <w:t>Председатель Комитета</w:t>
      </w:r>
    </w:p>
    <w:p w:rsidR="006E4DC1" w:rsidRPr="006E4DC1" w:rsidRDefault="006E4DC1" w:rsidP="006E4DC1">
      <w:pPr>
        <w:rPr>
          <w:sz w:val="28"/>
          <w:szCs w:val="28"/>
        </w:rPr>
      </w:pPr>
      <w:r w:rsidRPr="006E4DC1">
        <w:rPr>
          <w:sz w:val="28"/>
        </w:rPr>
        <w:t>по финансам Тулунского района                                          Г.Э. Романчук.</w:t>
      </w:r>
    </w:p>
    <w:p w:rsidR="006E4DC1" w:rsidRPr="006E4DC1" w:rsidRDefault="006E4DC1" w:rsidP="006E4DC1">
      <w:pPr>
        <w:rPr>
          <w:sz w:val="28"/>
          <w:szCs w:val="28"/>
        </w:rPr>
      </w:pPr>
    </w:p>
    <w:p w:rsidR="006E4DC1" w:rsidRDefault="006E4DC1"/>
    <w:p w:rsidR="006E4DC1" w:rsidRDefault="006E4DC1"/>
    <w:p w:rsidR="006E4DC1" w:rsidRDefault="006E4DC1"/>
    <w:p w:rsidR="006E4DC1" w:rsidRDefault="006E4DC1"/>
    <w:p w:rsidR="006E4DC1" w:rsidRDefault="006E4DC1"/>
    <w:p w:rsidR="006E4DC1" w:rsidRDefault="006E4DC1"/>
    <w:p w:rsidR="006E4DC1" w:rsidRDefault="006E4DC1"/>
    <w:p w:rsidR="006E4DC1" w:rsidRDefault="006E4DC1"/>
    <w:p w:rsidR="006E4DC1" w:rsidRDefault="006E4DC1"/>
    <w:p w:rsidR="006E4DC1" w:rsidRDefault="006E4DC1"/>
    <w:p w:rsidR="006E4DC1" w:rsidRDefault="006E4DC1"/>
    <w:p w:rsidR="006E4DC1" w:rsidRDefault="006E4DC1"/>
    <w:p w:rsidR="006E4DC1" w:rsidRDefault="006E4DC1"/>
    <w:p w:rsidR="006E4DC1" w:rsidRDefault="006E4DC1"/>
    <w:p w:rsidR="006E4DC1" w:rsidRDefault="006E4DC1"/>
    <w:p w:rsidR="008C7735" w:rsidRPr="008C7735" w:rsidRDefault="008C7735" w:rsidP="008C7735">
      <w:pPr>
        <w:tabs>
          <w:tab w:val="left" w:pos="9356"/>
          <w:tab w:val="left" w:pos="9781"/>
          <w:tab w:val="left" w:pos="9922"/>
        </w:tabs>
        <w:jc w:val="right"/>
        <w:rPr>
          <w:lang w:eastAsia="x-none"/>
        </w:rPr>
      </w:pPr>
      <w:r w:rsidRPr="008C7735">
        <w:rPr>
          <w:lang w:val="x-none" w:eastAsia="x-none"/>
        </w:rPr>
        <w:lastRenderedPageBreak/>
        <w:t>Приложение</w:t>
      </w:r>
      <w:r w:rsidRPr="008C7735">
        <w:rPr>
          <w:lang w:eastAsia="x-none"/>
        </w:rPr>
        <w:t xml:space="preserve"> 1</w:t>
      </w:r>
    </w:p>
    <w:p w:rsidR="008C7735" w:rsidRPr="008C7735" w:rsidRDefault="008C7735" w:rsidP="008C7735">
      <w:pPr>
        <w:tabs>
          <w:tab w:val="left" w:pos="9356"/>
          <w:tab w:val="left" w:pos="9781"/>
          <w:tab w:val="left" w:pos="9922"/>
        </w:tabs>
        <w:jc w:val="right"/>
        <w:rPr>
          <w:lang w:val="x-none" w:eastAsia="x-none"/>
        </w:rPr>
      </w:pPr>
      <w:r w:rsidRPr="008C7735">
        <w:rPr>
          <w:lang w:val="x-none" w:eastAsia="x-none"/>
        </w:rPr>
        <w:t>к решению Думы Афанасьевского</w:t>
      </w:r>
    </w:p>
    <w:p w:rsidR="008C7735" w:rsidRPr="008C7735" w:rsidRDefault="008C7735" w:rsidP="008C7735">
      <w:pPr>
        <w:tabs>
          <w:tab w:val="left" w:pos="9356"/>
          <w:tab w:val="left" w:pos="9781"/>
          <w:tab w:val="left" w:pos="9922"/>
        </w:tabs>
        <w:jc w:val="right"/>
        <w:rPr>
          <w:lang w:val="x-none" w:eastAsia="x-none"/>
        </w:rPr>
      </w:pPr>
      <w:r w:rsidRPr="008C7735">
        <w:rPr>
          <w:lang w:val="x-none" w:eastAsia="x-none"/>
        </w:rPr>
        <w:t>сельского поселения</w:t>
      </w:r>
    </w:p>
    <w:p w:rsidR="008C7735" w:rsidRPr="008C7735" w:rsidRDefault="008C7735" w:rsidP="008C7735">
      <w:pPr>
        <w:tabs>
          <w:tab w:val="left" w:pos="9356"/>
          <w:tab w:val="left" w:pos="9781"/>
          <w:tab w:val="left" w:pos="9922"/>
        </w:tabs>
        <w:jc w:val="right"/>
        <w:rPr>
          <w:lang w:val="x-none" w:eastAsia="x-none"/>
        </w:rPr>
      </w:pPr>
      <w:r w:rsidRPr="008C7735">
        <w:rPr>
          <w:lang w:val="x-none" w:eastAsia="x-none"/>
        </w:rPr>
        <w:t>от «____» ____________ 202</w:t>
      </w:r>
      <w:r w:rsidRPr="008C7735">
        <w:rPr>
          <w:lang w:eastAsia="x-none"/>
        </w:rPr>
        <w:t xml:space="preserve">4 </w:t>
      </w:r>
      <w:r w:rsidRPr="008C7735">
        <w:rPr>
          <w:lang w:val="x-none" w:eastAsia="x-none"/>
        </w:rPr>
        <w:t>г. №______</w:t>
      </w:r>
    </w:p>
    <w:p w:rsidR="008C7735" w:rsidRPr="008C7735" w:rsidRDefault="008C7735" w:rsidP="008C7735">
      <w:pPr>
        <w:ind w:left="851" w:right="567"/>
        <w:jc w:val="center"/>
        <w:rPr>
          <w:b/>
          <w:lang w:val="x-none" w:eastAsia="x-none"/>
        </w:rPr>
      </w:pPr>
    </w:p>
    <w:p w:rsidR="008C7735" w:rsidRPr="008C7735" w:rsidRDefault="008C7735" w:rsidP="008C7735">
      <w:pPr>
        <w:spacing w:line="360" w:lineRule="auto"/>
        <w:jc w:val="center"/>
        <w:rPr>
          <w:b/>
        </w:rPr>
      </w:pPr>
      <w:r w:rsidRPr="008C7735">
        <w:rPr>
          <w:b/>
        </w:rPr>
        <w:t xml:space="preserve">Информация об итогах исполнения бюджета Афанасьевского муниципального образования за 1 полугодие 2024 года </w:t>
      </w:r>
    </w:p>
    <w:p w:rsidR="008C7735" w:rsidRPr="008C7735" w:rsidRDefault="008C7735" w:rsidP="008C7735">
      <w:pPr>
        <w:spacing w:line="360" w:lineRule="auto"/>
        <w:jc w:val="center"/>
        <w:rPr>
          <w:b/>
        </w:rPr>
      </w:pPr>
    </w:p>
    <w:p w:rsidR="008C7735" w:rsidRPr="008C7735" w:rsidRDefault="008C7735" w:rsidP="008C7735">
      <w:pPr>
        <w:numPr>
          <w:ilvl w:val="0"/>
          <w:numId w:val="4"/>
        </w:numPr>
        <w:spacing w:line="360" w:lineRule="auto"/>
        <w:jc w:val="center"/>
        <w:rPr>
          <w:b/>
        </w:rPr>
      </w:pPr>
      <w:r w:rsidRPr="008C7735">
        <w:rPr>
          <w:b/>
        </w:rPr>
        <w:t>ДОХОДЫ</w:t>
      </w:r>
    </w:p>
    <w:p w:rsidR="008C7735" w:rsidRPr="008C7735" w:rsidRDefault="008C7735" w:rsidP="008C7735">
      <w:pPr>
        <w:spacing w:line="360" w:lineRule="auto"/>
        <w:rPr>
          <w:b/>
        </w:rPr>
      </w:pPr>
    </w:p>
    <w:p w:rsidR="008C7735" w:rsidRPr="008C7735" w:rsidRDefault="008C7735" w:rsidP="008C7735">
      <w:pPr>
        <w:jc w:val="both"/>
      </w:pPr>
      <w:r w:rsidRPr="008C7735">
        <w:t xml:space="preserve">Бюджет Афанасьевского муниципального образования по доходам за 1 полугодие 2024 года исполнен в сумме </w:t>
      </w:r>
      <w:r w:rsidRPr="008C7735">
        <w:rPr>
          <w:b/>
        </w:rPr>
        <w:t xml:space="preserve">8 834,7 </w:t>
      </w:r>
      <w:r w:rsidRPr="008C7735">
        <w:t xml:space="preserve">тыс. руб. План доходов на 1 полугодие 2024 года, утверждённый в сумме </w:t>
      </w:r>
      <w:r w:rsidRPr="008C7735">
        <w:rPr>
          <w:b/>
        </w:rPr>
        <w:t>8 711,0</w:t>
      </w:r>
      <w:r w:rsidRPr="008C7735">
        <w:t xml:space="preserve"> тыс. руб., выполнен на </w:t>
      </w:r>
      <w:r w:rsidRPr="008C7735">
        <w:rPr>
          <w:b/>
        </w:rPr>
        <w:t>101,4%</w:t>
      </w:r>
      <w:r w:rsidRPr="008C7735">
        <w:t xml:space="preserve"> (Приложение №1).</w:t>
      </w:r>
    </w:p>
    <w:p w:rsidR="008C7735" w:rsidRPr="008C7735" w:rsidRDefault="008C7735" w:rsidP="008C7735">
      <w:pPr>
        <w:jc w:val="both"/>
      </w:pPr>
      <w:r w:rsidRPr="008C7735">
        <w:rPr>
          <w:b/>
        </w:rPr>
        <w:t xml:space="preserve">           </w:t>
      </w:r>
      <w:r w:rsidRPr="008C7735">
        <w:t xml:space="preserve">Бюджет Афанасьевского муниципального образования по налоговым и неналоговым доходам за 1 полугодие 2024 года исполнен в сумме </w:t>
      </w:r>
      <w:r w:rsidRPr="008C7735">
        <w:rPr>
          <w:b/>
        </w:rPr>
        <w:t xml:space="preserve">1 063,8 </w:t>
      </w:r>
      <w:r w:rsidRPr="008C7735">
        <w:t xml:space="preserve">тыс. руб. План налоговых и неналоговых доходов на 1 полугодие 2024 года, утверждённый в сумме </w:t>
      </w:r>
      <w:r w:rsidRPr="008C7735">
        <w:rPr>
          <w:b/>
        </w:rPr>
        <w:t>1 072,6</w:t>
      </w:r>
      <w:r w:rsidRPr="008C7735">
        <w:t xml:space="preserve"> тыс. руб., выполнен на </w:t>
      </w:r>
      <w:r w:rsidRPr="008C7735">
        <w:rPr>
          <w:b/>
        </w:rPr>
        <w:t>100,8%</w:t>
      </w:r>
      <w:r w:rsidRPr="008C7735">
        <w:t>.</w:t>
      </w:r>
    </w:p>
    <w:p w:rsidR="008C7735" w:rsidRPr="008C7735" w:rsidRDefault="008C7735" w:rsidP="008C7735">
      <w:pPr>
        <w:jc w:val="both"/>
      </w:pPr>
      <w:r w:rsidRPr="008C7735">
        <w:tab/>
        <w:t xml:space="preserve">На 1 полугодие 2024 года в бюджете Афанасьевского муниципального образования запланированы следующие источники налоговых и неналоговых доходов: </w:t>
      </w:r>
    </w:p>
    <w:p w:rsidR="008C7735" w:rsidRPr="008C7735" w:rsidRDefault="008C7735" w:rsidP="008C7735">
      <w:pPr>
        <w:jc w:val="both"/>
      </w:pPr>
      <w:r w:rsidRPr="008C7735">
        <w:t xml:space="preserve">                                                                                                                                                      тыс. руб.</w:t>
      </w: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2061"/>
        <w:gridCol w:w="1766"/>
        <w:gridCol w:w="1913"/>
        <w:gridCol w:w="1912"/>
      </w:tblGrid>
      <w:tr w:rsidR="008C7735" w:rsidRPr="008C7735" w:rsidTr="00282E67">
        <w:trPr>
          <w:trHeight w:val="220"/>
        </w:trPr>
        <w:tc>
          <w:tcPr>
            <w:tcW w:w="2467" w:type="dxa"/>
            <w:tcBorders>
              <w:top w:val="single" w:sz="4" w:space="0" w:color="auto"/>
              <w:left w:val="single" w:sz="4" w:space="0" w:color="auto"/>
              <w:bottom w:val="single" w:sz="4" w:space="0" w:color="auto"/>
              <w:right w:val="single" w:sz="4" w:space="0" w:color="auto"/>
            </w:tcBorders>
            <w:hideMark/>
          </w:tcPr>
          <w:p w:rsidR="008C7735" w:rsidRPr="008C7735" w:rsidRDefault="008C7735" w:rsidP="008C7735">
            <w:pPr>
              <w:jc w:val="both"/>
            </w:pPr>
            <w:r w:rsidRPr="008C7735">
              <w:t>Вид дохода</w:t>
            </w:r>
          </w:p>
        </w:tc>
        <w:tc>
          <w:tcPr>
            <w:tcW w:w="2061" w:type="dxa"/>
            <w:tcBorders>
              <w:top w:val="single" w:sz="4" w:space="0" w:color="auto"/>
              <w:left w:val="single" w:sz="4" w:space="0" w:color="auto"/>
              <w:bottom w:val="single" w:sz="4" w:space="0" w:color="auto"/>
              <w:right w:val="single" w:sz="4" w:space="0" w:color="auto"/>
            </w:tcBorders>
            <w:hideMark/>
          </w:tcPr>
          <w:p w:rsidR="008C7735" w:rsidRPr="008C7735" w:rsidRDefault="008C7735" w:rsidP="008C7735">
            <w:pPr>
              <w:jc w:val="center"/>
              <w:rPr>
                <w:lang w:val="en-US"/>
              </w:rPr>
            </w:pPr>
            <w:r w:rsidRPr="008C7735">
              <w:t>План 1 полугодия 2024 г</w:t>
            </w:r>
          </w:p>
        </w:tc>
        <w:tc>
          <w:tcPr>
            <w:tcW w:w="1766" w:type="dxa"/>
            <w:tcBorders>
              <w:top w:val="single" w:sz="4" w:space="0" w:color="auto"/>
              <w:left w:val="single" w:sz="4" w:space="0" w:color="auto"/>
              <w:bottom w:val="single" w:sz="4" w:space="0" w:color="auto"/>
              <w:right w:val="single" w:sz="4" w:space="0" w:color="auto"/>
            </w:tcBorders>
            <w:hideMark/>
          </w:tcPr>
          <w:p w:rsidR="008C7735" w:rsidRPr="008C7735" w:rsidRDefault="008C7735" w:rsidP="008C7735">
            <w:pPr>
              <w:jc w:val="both"/>
            </w:pPr>
            <w:r w:rsidRPr="008C7735">
              <w:t xml:space="preserve">   Исполнено</w:t>
            </w:r>
          </w:p>
        </w:tc>
        <w:tc>
          <w:tcPr>
            <w:tcW w:w="1913" w:type="dxa"/>
            <w:tcBorders>
              <w:top w:val="single" w:sz="4" w:space="0" w:color="auto"/>
              <w:left w:val="single" w:sz="4" w:space="0" w:color="auto"/>
              <w:bottom w:val="single" w:sz="4" w:space="0" w:color="auto"/>
              <w:right w:val="single" w:sz="4" w:space="0" w:color="auto"/>
            </w:tcBorders>
            <w:hideMark/>
          </w:tcPr>
          <w:p w:rsidR="008C7735" w:rsidRPr="008C7735" w:rsidRDefault="008C7735" w:rsidP="008C7735">
            <w:pPr>
              <w:jc w:val="center"/>
            </w:pPr>
            <w:r w:rsidRPr="008C7735">
              <w:t>% выполнения</w:t>
            </w:r>
          </w:p>
        </w:tc>
        <w:tc>
          <w:tcPr>
            <w:tcW w:w="1912" w:type="dxa"/>
            <w:tcBorders>
              <w:top w:val="single" w:sz="4" w:space="0" w:color="auto"/>
              <w:left w:val="single" w:sz="4" w:space="0" w:color="auto"/>
              <w:bottom w:val="single" w:sz="4" w:space="0" w:color="auto"/>
              <w:right w:val="single" w:sz="4" w:space="0" w:color="auto"/>
            </w:tcBorders>
            <w:hideMark/>
          </w:tcPr>
          <w:p w:rsidR="008C7735" w:rsidRPr="008C7735" w:rsidRDefault="008C7735" w:rsidP="008C7735">
            <w:pPr>
              <w:jc w:val="center"/>
            </w:pPr>
            <w:r w:rsidRPr="008C7735">
              <w:t>Отклонение</w:t>
            </w:r>
          </w:p>
        </w:tc>
      </w:tr>
      <w:tr w:rsidR="008C7735" w:rsidRPr="008C7735" w:rsidTr="00282E67">
        <w:trPr>
          <w:trHeight w:val="272"/>
        </w:trPr>
        <w:tc>
          <w:tcPr>
            <w:tcW w:w="2467" w:type="dxa"/>
            <w:tcBorders>
              <w:top w:val="single" w:sz="4" w:space="0" w:color="auto"/>
              <w:left w:val="single" w:sz="4" w:space="0" w:color="auto"/>
              <w:bottom w:val="single" w:sz="4" w:space="0" w:color="auto"/>
              <w:right w:val="single" w:sz="4" w:space="0" w:color="auto"/>
            </w:tcBorders>
            <w:hideMark/>
          </w:tcPr>
          <w:p w:rsidR="008C7735" w:rsidRPr="008C7735" w:rsidRDefault="008C7735" w:rsidP="008C7735">
            <w:pPr>
              <w:jc w:val="both"/>
            </w:pPr>
            <w:r w:rsidRPr="008C7735">
              <w:t>НДФЛ</w:t>
            </w:r>
          </w:p>
        </w:tc>
        <w:tc>
          <w:tcPr>
            <w:tcW w:w="2061" w:type="dxa"/>
            <w:tcBorders>
              <w:top w:val="single" w:sz="4" w:space="0" w:color="auto"/>
              <w:left w:val="single" w:sz="4" w:space="0" w:color="auto"/>
              <w:bottom w:val="single" w:sz="4" w:space="0" w:color="auto"/>
              <w:right w:val="single" w:sz="4" w:space="0" w:color="auto"/>
            </w:tcBorders>
            <w:vAlign w:val="center"/>
            <w:hideMark/>
          </w:tcPr>
          <w:p w:rsidR="008C7735" w:rsidRPr="008C7735" w:rsidRDefault="008C7735" w:rsidP="008C7735">
            <w:pPr>
              <w:jc w:val="center"/>
            </w:pPr>
            <w:r w:rsidRPr="008C7735">
              <w:t>378,7</w:t>
            </w:r>
          </w:p>
        </w:tc>
        <w:tc>
          <w:tcPr>
            <w:tcW w:w="1766" w:type="dxa"/>
            <w:tcBorders>
              <w:top w:val="single" w:sz="4" w:space="0" w:color="auto"/>
              <w:left w:val="single" w:sz="4" w:space="0" w:color="auto"/>
              <w:bottom w:val="single" w:sz="4" w:space="0" w:color="auto"/>
              <w:right w:val="single" w:sz="4" w:space="0" w:color="auto"/>
            </w:tcBorders>
            <w:vAlign w:val="center"/>
            <w:hideMark/>
          </w:tcPr>
          <w:p w:rsidR="008C7735" w:rsidRPr="008C7735" w:rsidRDefault="008C7735" w:rsidP="008C7735">
            <w:pPr>
              <w:jc w:val="center"/>
            </w:pPr>
            <w:r w:rsidRPr="008C7735">
              <w:t>378,8</w:t>
            </w:r>
          </w:p>
        </w:tc>
        <w:tc>
          <w:tcPr>
            <w:tcW w:w="1913" w:type="dxa"/>
            <w:tcBorders>
              <w:top w:val="single" w:sz="4" w:space="0" w:color="auto"/>
              <w:left w:val="single" w:sz="4" w:space="0" w:color="auto"/>
              <w:bottom w:val="single" w:sz="4" w:space="0" w:color="auto"/>
              <w:right w:val="single" w:sz="4" w:space="0" w:color="auto"/>
            </w:tcBorders>
            <w:vAlign w:val="center"/>
            <w:hideMark/>
          </w:tcPr>
          <w:p w:rsidR="008C7735" w:rsidRPr="008C7735" w:rsidRDefault="008C7735" w:rsidP="008C7735">
            <w:pPr>
              <w:jc w:val="center"/>
            </w:pPr>
            <w:r w:rsidRPr="008C7735">
              <w:t>100,0</w:t>
            </w:r>
          </w:p>
        </w:tc>
        <w:tc>
          <w:tcPr>
            <w:tcW w:w="1912" w:type="dxa"/>
            <w:tcBorders>
              <w:top w:val="single" w:sz="4" w:space="0" w:color="auto"/>
              <w:left w:val="single" w:sz="4" w:space="0" w:color="auto"/>
              <w:bottom w:val="single" w:sz="4" w:space="0" w:color="auto"/>
              <w:right w:val="single" w:sz="4" w:space="0" w:color="auto"/>
            </w:tcBorders>
            <w:vAlign w:val="center"/>
            <w:hideMark/>
          </w:tcPr>
          <w:p w:rsidR="008C7735" w:rsidRPr="008C7735" w:rsidRDefault="008C7735" w:rsidP="008C7735">
            <w:pPr>
              <w:jc w:val="center"/>
            </w:pPr>
            <w:r w:rsidRPr="008C7735">
              <w:t>+0,1</w:t>
            </w:r>
          </w:p>
        </w:tc>
      </w:tr>
      <w:tr w:rsidR="008C7735" w:rsidRPr="008C7735" w:rsidTr="00282E67">
        <w:trPr>
          <w:trHeight w:val="561"/>
        </w:trPr>
        <w:tc>
          <w:tcPr>
            <w:tcW w:w="2467" w:type="dxa"/>
            <w:tcBorders>
              <w:top w:val="single" w:sz="4" w:space="0" w:color="auto"/>
              <w:left w:val="single" w:sz="4" w:space="0" w:color="auto"/>
              <w:bottom w:val="single" w:sz="4" w:space="0" w:color="auto"/>
              <w:right w:val="single" w:sz="4" w:space="0" w:color="auto"/>
            </w:tcBorders>
            <w:hideMark/>
          </w:tcPr>
          <w:p w:rsidR="008C7735" w:rsidRPr="008C7735" w:rsidRDefault="008C7735" w:rsidP="008C7735">
            <w:pPr>
              <w:jc w:val="both"/>
            </w:pPr>
            <w:r w:rsidRPr="008C7735">
              <w:t>Доходы от уплаты акцизов</w:t>
            </w:r>
          </w:p>
        </w:tc>
        <w:tc>
          <w:tcPr>
            <w:tcW w:w="2061" w:type="dxa"/>
            <w:tcBorders>
              <w:top w:val="single" w:sz="4" w:space="0" w:color="auto"/>
              <w:left w:val="single" w:sz="4" w:space="0" w:color="auto"/>
              <w:bottom w:val="single" w:sz="4" w:space="0" w:color="auto"/>
              <w:right w:val="single" w:sz="4" w:space="0" w:color="auto"/>
            </w:tcBorders>
            <w:vAlign w:val="center"/>
            <w:hideMark/>
          </w:tcPr>
          <w:p w:rsidR="008C7735" w:rsidRPr="008C7735" w:rsidRDefault="008C7735" w:rsidP="008C7735">
            <w:pPr>
              <w:jc w:val="center"/>
            </w:pPr>
            <w:r w:rsidRPr="008C7735">
              <w:t>498,6</w:t>
            </w:r>
          </w:p>
        </w:tc>
        <w:tc>
          <w:tcPr>
            <w:tcW w:w="1766" w:type="dxa"/>
            <w:tcBorders>
              <w:top w:val="single" w:sz="4" w:space="0" w:color="auto"/>
              <w:left w:val="single" w:sz="4" w:space="0" w:color="auto"/>
              <w:bottom w:val="single" w:sz="4" w:space="0" w:color="auto"/>
              <w:right w:val="single" w:sz="4" w:space="0" w:color="auto"/>
            </w:tcBorders>
            <w:vAlign w:val="center"/>
            <w:hideMark/>
          </w:tcPr>
          <w:p w:rsidR="008C7735" w:rsidRPr="008C7735" w:rsidRDefault="008C7735" w:rsidP="008C7735">
            <w:pPr>
              <w:jc w:val="center"/>
            </w:pPr>
            <w:r w:rsidRPr="008C7735">
              <w:t>498,7</w:t>
            </w:r>
          </w:p>
        </w:tc>
        <w:tc>
          <w:tcPr>
            <w:tcW w:w="1913" w:type="dxa"/>
            <w:tcBorders>
              <w:top w:val="single" w:sz="4" w:space="0" w:color="auto"/>
              <w:left w:val="single" w:sz="4" w:space="0" w:color="auto"/>
              <w:bottom w:val="single" w:sz="4" w:space="0" w:color="auto"/>
              <w:right w:val="single" w:sz="4" w:space="0" w:color="auto"/>
            </w:tcBorders>
            <w:vAlign w:val="center"/>
            <w:hideMark/>
          </w:tcPr>
          <w:p w:rsidR="008C7735" w:rsidRPr="008C7735" w:rsidRDefault="008C7735" w:rsidP="008C7735">
            <w:pPr>
              <w:jc w:val="center"/>
            </w:pPr>
            <w:r w:rsidRPr="008C7735">
              <w:t>100,0</w:t>
            </w:r>
          </w:p>
        </w:tc>
        <w:tc>
          <w:tcPr>
            <w:tcW w:w="1912" w:type="dxa"/>
            <w:tcBorders>
              <w:top w:val="single" w:sz="4" w:space="0" w:color="auto"/>
              <w:left w:val="single" w:sz="4" w:space="0" w:color="auto"/>
              <w:bottom w:val="single" w:sz="4" w:space="0" w:color="auto"/>
              <w:right w:val="single" w:sz="4" w:space="0" w:color="auto"/>
            </w:tcBorders>
            <w:vAlign w:val="center"/>
            <w:hideMark/>
          </w:tcPr>
          <w:p w:rsidR="008C7735" w:rsidRPr="008C7735" w:rsidRDefault="008C7735" w:rsidP="008C7735">
            <w:pPr>
              <w:jc w:val="center"/>
            </w:pPr>
            <w:r w:rsidRPr="008C7735">
              <w:t>+0,1</w:t>
            </w:r>
          </w:p>
        </w:tc>
      </w:tr>
      <w:tr w:rsidR="008C7735" w:rsidRPr="008C7735" w:rsidTr="00282E67">
        <w:trPr>
          <w:trHeight w:val="242"/>
        </w:trPr>
        <w:tc>
          <w:tcPr>
            <w:tcW w:w="2467" w:type="dxa"/>
            <w:tcBorders>
              <w:top w:val="single" w:sz="4" w:space="0" w:color="auto"/>
              <w:left w:val="single" w:sz="4" w:space="0" w:color="auto"/>
              <w:bottom w:val="single" w:sz="4" w:space="0" w:color="auto"/>
              <w:right w:val="single" w:sz="4" w:space="0" w:color="auto"/>
            </w:tcBorders>
            <w:hideMark/>
          </w:tcPr>
          <w:p w:rsidR="008C7735" w:rsidRPr="008C7735" w:rsidRDefault="008C7735" w:rsidP="008C7735">
            <w:pPr>
              <w:jc w:val="both"/>
            </w:pPr>
            <w:r w:rsidRPr="008C7735">
              <w:t>ЕСХН</w:t>
            </w:r>
          </w:p>
        </w:tc>
        <w:tc>
          <w:tcPr>
            <w:tcW w:w="2061" w:type="dxa"/>
            <w:tcBorders>
              <w:top w:val="single" w:sz="4" w:space="0" w:color="auto"/>
              <w:left w:val="single" w:sz="4" w:space="0" w:color="auto"/>
              <w:bottom w:val="single" w:sz="4" w:space="0" w:color="auto"/>
              <w:right w:val="single" w:sz="4" w:space="0" w:color="auto"/>
            </w:tcBorders>
            <w:vAlign w:val="center"/>
            <w:hideMark/>
          </w:tcPr>
          <w:p w:rsidR="008C7735" w:rsidRPr="008C7735" w:rsidRDefault="008C7735" w:rsidP="008C7735">
            <w:pPr>
              <w:jc w:val="center"/>
            </w:pPr>
            <w:r w:rsidRPr="008C7735">
              <w:t>2,8</w:t>
            </w:r>
          </w:p>
        </w:tc>
        <w:tc>
          <w:tcPr>
            <w:tcW w:w="1766" w:type="dxa"/>
            <w:tcBorders>
              <w:top w:val="single" w:sz="4" w:space="0" w:color="auto"/>
              <w:left w:val="single" w:sz="4" w:space="0" w:color="auto"/>
              <w:bottom w:val="single" w:sz="4" w:space="0" w:color="auto"/>
              <w:right w:val="single" w:sz="4" w:space="0" w:color="auto"/>
            </w:tcBorders>
            <w:vAlign w:val="center"/>
            <w:hideMark/>
          </w:tcPr>
          <w:p w:rsidR="008C7735" w:rsidRPr="008C7735" w:rsidRDefault="008C7735" w:rsidP="008C7735">
            <w:pPr>
              <w:jc w:val="center"/>
            </w:pPr>
            <w:r w:rsidRPr="008C7735">
              <w:t>2,8</w:t>
            </w:r>
          </w:p>
        </w:tc>
        <w:tc>
          <w:tcPr>
            <w:tcW w:w="1913" w:type="dxa"/>
            <w:tcBorders>
              <w:top w:val="single" w:sz="4" w:space="0" w:color="auto"/>
              <w:left w:val="single" w:sz="4" w:space="0" w:color="auto"/>
              <w:bottom w:val="single" w:sz="4" w:space="0" w:color="auto"/>
              <w:right w:val="single" w:sz="4" w:space="0" w:color="auto"/>
            </w:tcBorders>
            <w:vAlign w:val="center"/>
            <w:hideMark/>
          </w:tcPr>
          <w:p w:rsidR="008C7735" w:rsidRPr="008C7735" w:rsidRDefault="008C7735" w:rsidP="008C7735">
            <w:pPr>
              <w:jc w:val="center"/>
            </w:pPr>
            <w:r w:rsidRPr="008C7735">
              <w:t>100,0</w:t>
            </w:r>
          </w:p>
        </w:tc>
        <w:tc>
          <w:tcPr>
            <w:tcW w:w="1912" w:type="dxa"/>
            <w:tcBorders>
              <w:top w:val="single" w:sz="4" w:space="0" w:color="auto"/>
              <w:left w:val="single" w:sz="4" w:space="0" w:color="auto"/>
              <w:bottom w:val="single" w:sz="4" w:space="0" w:color="auto"/>
              <w:right w:val="single" w:sz="4" w:space="0" w:color="auto"/>
            </w:tcBorders>
            <w:vAlign w:val="center"/>
            <w:hideMark/>
          </w:tcPr>
          <w:p w:rsidR="008C7735" w:rsidRPr="008C7735" w:rsidRDefault="008C7735" w:rsidP="008C7735">
            <w:pPr>
              <w:jc w:val="center"/>
            </w:pPr>
            <w:r w:rsidRPr="008C7735">
              <w:t>0</w:t>
            </w:r>
          </w:p>
        </w:tc>
      </w:tr>
      <w:tr w:rsidR="008C7735" w:rsidRPr="008C7735" w:rsidTr="00282E67">
        <w:trPr>
          <w:trHeight w:val="546"/>
        </w:trPr>
        <w:tc>
          <w:tcPr>
            <w:tcW w:w="2467" w:type="dxa"/>
            <w:tcBorders>
              <w:top w:val="single" w:sz="4" w:space="0" w:color="auto"/>
              <w:left w:val="single" w:sz="4" w:space="0" w:color="auto"/>
              <w:bottom w:val="single" w:sz="4" w:space="0" w:color="auto"/>
              <w:right w:val="single" w:sz="4" w:space="0" w:color="auto"/>
            </w:tcBorders>
            <w:hideMark/>
          </w:tcPr>
          <w:p w:rsidR="008C7735" w:rsidRPr="008C7735" w:rsidRDefault="008C7735" w:rsidP="008C7735">
            <w:pPr>
              <w:jc w:val="both"/>
            </w:pPr>
            <w:r w:rsidRPr="008C7735">
              <w:t>Налог на имущество физических лиц</w:t>
            </w:r>
          </w:p>
        </w:tc>
        <w:tc>
          <w:tcPr>
            <w:tcW w:w="2061" w:type="dxa"/>
            <w:tcBorders>
              <w:top w:val="single" w:sz="4" w:space="0" w:color="auto"/>
              <w:left w:val="single" w:sz="4" w:space="0" w:color="auto"/>
              <w:bottom w:val="single" w:sz="4" w:space="0" w:color="auto"/>
              <w:right w:val="single" w:sz="4" w:space="0" w:color="auto"/>
            </w:tcBorders>
            <w:vAlign w:val="center"/>
            <w:hideMark/>
          </w:tcPr>
          <w:p w:rsidR="008C7735" w:rsidRPr="008C7735" w:rsidRDefault="008C7735" w:rsidP="008C7735">
            <w:pPr>
              <w:jc w:val="center"/>
            </w:pPr>
            <w:r w:rsidRPr="008C7735">
              <w:t>14,7</w:t>
            </w:r>
          </w:p>
        </w:tc>
        <w:tc>
          <w:tcPr>
            <w:tcW w:w="1766" w:type="dxa"/>
            <w:tcBorders>
              <w:top w:val="single" w:sz="4" w:space="0" w:color="auto"/>
              <w:left w:val="single" w:sz="4" w:space="0" w:color="auto"/>
              <w:bottom w:val="single" w:sz="4" w:space="0" w:color="auto"/>
              <w:right w:val="single" w:sz="4" w:space="0" w:color="auto"/>
            </w:tcBorders>
            <w:vAlign w:val="center"/>
            <w:hideMark/>
          </w:tcPr>
          <w:p w:rsidR="008C7735" w:rsidRPr="008C7735" w:rsidRDefault="008C7735" w:rsidP="008C7735">
            <w:pPr>
              <w:jc w:val="center"/>
            </w:pPr>
            <w:r w:rsidRPr="008C7735">
              <w:t>14,7</w:t>
            </w:r>
          </w:p>
        </w:tc>
        <w:tc>
          <w:tcPr>
            <w:tcW w:w="1913" w:type="dxa"/>
            <w:tcBorders>
              <w:top w:val="single" w:sz="4" w:space="0" w:color="auto"/>
              <w:left w:val="single" w:sz="4" w:space="0" w:color="auto"/>
              <w:bottom w:val="single" w:sz="4" w:space="0" w:color="auto"/>
              <w:right w:val="single" w:sz="4" w:space="0" w:color="auto"/>
            </w:tcBorders>
            <w:vAlign w:val="center"/>
            <w:hideMark/>
          </w:tcPr>
          <w:p w:rsidR="008C7735" w:rsidRPr="008C7735" w:rsidRDefault="008C7735" w:rsidP="008C7735">
            <w:pPr>
              <w:jc w:val="center"/>
            </w:pPr>
            <w:r w:rsidRPr="008C7735">
              <w:t>100,0</w:t>
            </w:r>
          </w:p>
        </w:tc>
        <w:tc>
          <w:tcPr>
            <w:tcW w:w="1912" w:type="dxa"/>
            <w:tcBorders>
              <w:top w:val="single" w:sz="4" w:space="0" w:color="auto"/>
              <w:left w:val="single" w:sz="4" w:space="0" w:color="auto"/>
              <w:bottom w:val="single" w:sz="4" w:space="0" w:color="auto"/>
              <w:right w:val="single" w:sz="4" w:space="0" w:color="auto"/>
            </w:tcBorders>
            <w:vAlign w:val="center"/>
            <w:hideMark/>
          </w:tcPr>
          <w:p w:rsidR="008C7735" w:rsidRPr="008C7735" w:rsidRDefault="008C7735" w:rsidP="008C7735">
            <w:pPr>
              <w:jc w:val="center"/>
            </w:pPr>
            <w:r w:rsidRPr="008C7735">
              <w:t>0</w:t>
            </w:r>
          </w:p>
        </w:tc>
      </w:tr>
      <w:tr w:rsidR="008C7735" w:rsidRPr="008C7735" w:rsidTr="00282E67">
        <w:trPr>
          <w:trHeight w:val="272"/>
        </w:trPr>
        <w:tc>
          <w:tcPr>
            <w:tcW w:w="2467" w:type="dxa"/>
            <w:tcBorders>
              <w:top w:val="single" w:sz="4" w:space="0" w:color="auto"/>
              <w:left w:val="single" w:sz="4" w:space="0" w:color="auto"/>
              <w:bottom w:val="single" w:sz="4" w:space="0" w:color="auto"/>
              <w:right w:val="single" w:sz="4" w:space="0" w:color="auto"/>
            </w:tcBorders>
            <w:hideMark/>
          </w:tcPr>
          <w:p w:rsidR="008C7735" w:rsidRPr="008C7735" w:rsidRDefault="008C7735" w:rsidP="008C7735">
            <w:pPr>
              <w:jc w:val="both"/>
            </w:pPr>
            <w:r w:rsidRPr="008C7735">
              <w:t>Земельный налог</w:t>
            </w:r>
          </w:p>
        </w:tc>
        <w:tc>
          <w:tcPr>
            <w:tcW w:w="2061" w:type="dxa"/>
            <w:tcBorders>
              <w:top w:val="single" w:sz="4" w:space="0" w:color="auto"/>
              <w:left w:val="single" w:sz="4" w:space="0" w:color="auto"/>
              <w:bottom w:val="single" w:sz="4" w:space="0" w:color="auto"/>
              <w:right w:val="single" w:sz="4" w:space="0" w:color="auto"/>
            </w:tcBorders>
            <w:vAlign w:val="center"/>
            <w:hideMark/>
          </w:tcPr>
          <w:p w:rsidR="008C7735" w:rsidRPr="008C7735" w:rsidRDefault="008C7735" w:rsidP="008C7735">
            <w:pPr>
              <w:jc w:val="center"/>
            </w:pPr>
            <w:r w:rsidRPr="008C7735">
              <w:t>134,1</w:t>
            </w:r>
          </w:p>
        </w:tc>
        <w:tc>
          <w:tcPr>
            <w:tcW w:w="1766" w:type="dxa"/>
            <w:tcBorders>
              <w:top w:val="single" w:sz="4" w:space="0" w:color="auto"/>
              <w:left w:val="single" w:sz="4" w:space="0" w:color="auto"/>
              <w:bottom w:val="single" w:sz="4" w:space="0" w:color="auto"/>
              <w:right w:val="single" w:sz="4" w:space="0" w:color="auto"/>
            </w:tcBorders>
            <w:vAlign w:val="center"/>
            <w:hideMark/>
          </w:tcPr>
          <w:p w:rsidR="008C7735" w:rsidRPr="008C7735" w:rsidRDefault="008C7735" w:rsidP="008C7735">
            <w:pPr>
              <w:jc w:val="center"/>
            </w:pPr>
            <w:r w:rsidRPr="008C7735">
              <w:t>134,2</w:t>
            </w:r>
          </w:p>
        </w:tc>
        <w:tc>
          <w:tcPr>
            <w:tcW w:w="1913" w:type="dxa"/>
            <w:tcBorders>
              <w:top w:val="single" w:sz="4" w:space="0" w:color="auto"/>
              <w:left w:val="single" w:sz="4" w:space="0" w:color="auto"/>
              <w:bottom w:val="single" w:sz="4" w:space="0" w:color="auto"/>
              <w:right w:val="single" w:sz="4" w:space="0" w:color="auto"/>
            </w:tcBorders>
            <w:vAlign w:val="center"/>
            <w:hideMark/>
          </w:tcPr>
          <w:p w:rsidR="008C7735" w:rsidRPr="008C7735" w:rsidRDefault="008C7735" w:rsidP="008C7735">
            <w:pPr>
              <w:jc w:val="center"/>
            </w:pPr>
            <w:r w:rsidRPr="008C7735">
              <w:t>100,1</w:t>
            </w:r>
          </w:p>
        </w:tc>
        <w:tc>
          <w:tcPr>
            <w:tcW w:w="1912" w:type="dxa"/>
            <w:tcBorders>
              <w:top w:val="single" w:sz="4" w:space="0" w:color="auto"/>
              <w:left w:val="single" w:sz="4" w:space="0" w:color="auto"/>
              <w:bottom w:val="single" w:sz="4" w:space="0" w:color="auto"/>
              <w:right w:val="single" w:sz="4" w:space="0" w:color="auto"/>
            </w:tcBorders>
            <w:vAlign w:val="center"/>
            <w:hideMark/>
          </w:tcPr>
          <w:p w:rsidR="008C7735" w:rsidRPr="008C7735" w:rsidRDefault="008C7735" w:rsidP="008C7735">
            <w:pPr>
              <w:jc w:val="center"/>
            </w:pPr>
            <w:r w:rsidRPr="008C7735">
              <w:t>+0,1</w:t>
            </w:r>
          </w:p>
        </w:tc>
      </w:tr>
      <w:tr w:rsidR="008C7735" w:rsidRPr="008C7735" w:rsidTr="00282E67">
        <w:trPr>
          <w:trHeight w:val="272"/>
        </w:trPr>
        <w:tc>
          <w:tcPr>
            <w:tcW w:w="2467" w:type="dxa"/>
            <w:tcBorders>
              <w:top w:val="single" w:sz="4" w:space="0" w:color="auto"/>
              <w:left w:val="single" w:sz="4" w:space="0" w:color="auto"/>
              <w:bottom w:val="single" w:sz="4" w:space="0" w:color="auto"/>
              <w:right w:val="single" w:sz="4" w:space="0" w:color="auto"/>
            </w:tcBorders>
            <w:hideMark/>
          </w:tcPr>
          <w:p w:rsidR="008C7735" w:rsidRPr="008C7735" w:rsidRDefault="008C7735" w:rsidP="008C7735">
            <w:pPr>
              <w:jc w:val="both"/>
            </w:pPr>
            <w:r w:rsidRPr="008C7735">
              <w:t>Госпошлина</w:t>
            </w:r>
          </w:p>
        </w:tc>
        <w:tc>
          <w:tcPr>
            <w:tcW w:w="2061" w:type="dxa"/>
            <w:tcBorders>
              <w:top w:val="single" w:sz="4" w:space="0" w:color="auto"/>
              <w:left w:val="single" w:sz="4" w:space="0" w:color="auto"/>
              <w:bottom w:val="single" w:sz="4" w:space="0" w:color="auto"/>
              <w:right w:val="single" w:sz="4" w:space="0" w:color="auto"/>
            </w:tcBorders>
            <w:vAlign w:val="center"/>
            <w:hideMark/>
          </w:tcPr>
          <w:p w:rsidR="008C7735" w:rsidRPr="008C7735" w:rsidRDefault="008C7735" w:rsidP="008C7735">
            <w:pPr>
              <w:jc w:val="center"/>
            </w:pPr>
            <w:r w:rsidRPr="008C7735">
              <w:t>1,4</w:t>
            </w:r>
          </w:p>
        </w:tc>
        <w:tc>
          <w:tcPr>
            <w:tcW w:w="1766" w:type="dxa"/>
            <w:tcBorders>
              <w:top w:val="single" w:sz="4" w:space="0" w:color="auto"/>
              <w:left w:val="single" w:sz="4" w:space="0" w:color="auto"/>
              <w:bottom w:val="single" w:sz="4" w:space="0" w:color="auto"/>
              <w:right w:val="single" w:sz="4" w:space="0" w:color="auto"/>
            </w:tcBorders>
            <w:vAlign w:val="center"/>
            <w:hideMark/>
          </w:tcPr>
          <w:p w:rsidR="008C7735" w:rsidRPr="008C7735" w:rsidRDefault="008C7735" w:rsidP="008C7735">
            <w:pPr>
              <w:jc w:val="center"/>
            </w:pPr>
            <w:r w:rsidRPr="008C7735">
              <w:t>1,4</w:t>
            </w:r>
          </w:p>
        </w:tc>
        <w:tc>
          <w:tcPr>
            <w:tcW w:w="1913" w:type="dxa"/>
            <w:tcBorders>
              <w:top w:val="single" w:sz="4" w:space="0" w:color="auto"/>
              <w:left w:val="single" w:sz="4" w:space="0" w:color="auto"/>
              <w:bottom w:val="single" w:sz="4" w:space="0" w:color="auto"/>
              <w:right w:val="single" w:sz="4" w:space="0" w:color="auto"/>
            </w:tcBorders>
            <w:vAlign w:val="center"/>
            <w:hideMark/>
          </w:tcPr>
          <w:p w:rsidR="008C7735" w:rsidRPr="008C7735" w:rsidRDefault="008C7735" w:rsidP="008C7735">
            <w:pPr>
              <w:jc w:val="center"/>
            </w:pPr>
            <w:r w:rsidRPr="008C7735">
              <w:t>100,0</w:t>
            </w:r>
          </w:p>
        </w:tc>
        <w:tc>
          <w:tcPr>
            <w:tcW w:w="1912" w:type="dxa"/>
            <w:tcBorders>
              <w:top w:val="single" w:sz="4" w:space="0" w:color="auto"/>
              <w:left w:val="single" w:sz="4" w:space="0" w:color="auto"/>
              <w:bottom w:val="single" w:sz="4" w:space="0" w:color="auto"/>
              <w:right w:val="single" w:sz="4" w:space="0" w:color="auto"/>
            </w:tcBorders>
            <w:vAlign w:val="center"/>
            <w:hideMark/>
          </w:tcPr>
          <w:p w:rsidR="008C7735" w:rsidRPr="008C7735" w:rsidRDefault="008C7735" w:rsidP="008C7735">
            <w:pPr>
              <w:jc w:val="center"/>
            </w:pPr>
            <w:r w:rsidRPr="008C7735">
              <w:t>0</w:t>
            </w:r>
          </w:p>
        </w:tc>
      </w:tr>
      <w:tr w:rsidR="008C7735" w:rsidRPr="008C7735" w:rsidTr="00282E67">
        <w:trPr>
          <w:trHeight w:val="833"/>
        </w:trPr>
        <w:tc>
          <w:tcPr>
            <w:tcW w:w="2467" w:type="dxa"/>
            <w:tcBorders>
              <w:top w:val="single" w:sz="4" w:space="0" w:color="auto"/>
              <w:left w:val="single" w:sz="4" w:space="0" w:color="auto"/>
              <w:bottom w:val="single" w:sz="4" w:space="0" w:color="auto"/>
              <w:right w:val="single" w:sz="4" w:space="0" w:color="auto"/>
            </w:tcBorders>
            <w:hideMark/>
          </w:tcPr>
          <w:p w:rsidR="008C7735" w:rsidRPr="008C7735" w:rsidRDefault="008C7735" w:rsidP="008C7735">
            <w:r w:rsidRPr="008C7735">
              <w:t>Прочие доходы от оказания платных услуг (работ)</w:t>
            </w:r>
          </w:p>
        </w:tc>
        <w:tc>
          <w:tcPr>
            <w:tcW w:w="2061" w:type="dxa"/>
            <w:tcBorders>
              <w:top w:val="single" w:sz="4" w:space="0" w:color="auto"/>
              <w:left w:val="single" w:sz="4" w:space="0" w:color="auto"/>
              <w:bottom w:val="single" w:sz="4" w:space="0" w:color="auto"/>
              <w:right w:val="single" w:sz="4" w:space="0" w:color="auto"/>
            </w:tcBorders>
            <w:vAlign w:val="center"/>
            <w:hideMark/>
          </w:tcPr>
          <w:p w:rsidR="008C7735" w:rsidRPr="008C7735" w:rsidRDefault="008C7735" w:rsidP="008C7735">
            <w:pPr>
              <w:jc w:val="center"/>
            </w:pPr>
            <w:r w:rsidRPr="008C7735">
              <w:t>33,5</w:t>
            </w:r>
          </w:p>
        </w:tc>
        <w:tc>
          <w:tcPr>
            <w:tcW w:w="1766" w:type="dxa"/>
            <w:tcBorders>
              <w:top w:val="single" w:sz="4" w:space="0" w:color="auto"/>
              <w:left w:val="single" w:sz="4" w:space="0" w:color="auto"/>
              <w:bottom w:val="single" w:sz="4" w:space="0" w:color="auto"/>
              <w:right w:val="single" w:sz="4" w:space="0" w:color="auto"/>
            </w:tcBorders>
            <w:vAlign w:val="center"/>
            <w:hideMark/>
          </w:tcPr>
          <w:p w:rsidR="008C7735" w:rsidRPr="008C7735" w:rsidRDefault="008C7735" w:rsidP="008C7735">
            <w:pPr>
              <w:jc w:val="center"/>
            </w:pPr>
            <w:r w:rsidRPr="008C7735">
              <w:t>33,5</w:t>
            </w:r>
          </w:p>
        </w:tc>
        <w:tc>
          <w:tcPr>
            <w:tcW w:w="1913" w:type="dxa"/>
            <w:tcBorders>
              <w:top w:val="single" w:sz="4" w:space="0" w:color="auto"/>
              <w:left w:val="single" w:sz="4" w:space="0" w:color="auto"/>
              <w:bottom w:val="single" w:sz="4" w:space="0" w:color="auto"/>
              <w:right w:val="single" w:sz="4" w:space="0" w:color="auto"/>
            </w:tcBorders>
            <w:vAlign w:val="center"/>
            <w:hideMark/>
          </w:tcPr>
          <w:p w:rsidR="008C7735" w:rsidRPr="008C7735" w:rsidRDefault="008C7735" w:rsidP="008C7735">
            <w:pPr>
              <w:jc w:val="center"/>
            </w:pPr>
            <w:r w:rsidRPr="008C7735">
              <w:t>100,0</w:t>
            </w:r>
          </w:p>
        </w:tc>
        <w:tc>
          <w:tcPr>
            <w:tcW w:w="1912" w:type="dxa"/>
            <w:tcBorders>
              <w:top w:val="single" w:sz="4" w:space="0" w:color="auto"/>
              <w:left w:val="single" w:sz="4" w:space="0" w:color="auto"/>
              <w:bottom w:val="single" w:sz="4" w:space="0" w:color="auto"/>
              <w:right w:val="single" w:sz="4" w:space="0" w:color="auto"/>
            </w:tcBorders>
            <w:vAlign w:val="center"/>
            <w:hideMark/>
          </w:tcPr>
          <w:p w:rsidR="008C7735" w:rsidRPr="008C7735" w:rsidRDefault="008C7735" w:rsidP="008C7735">
            <w:pPr>
              <w:jc w:val="center"/>
            </w:pPr>
            <w:r w:rsidRPr="008C7735">
              <w:t>0</w:t>
            </w:r>
          </w:p>
        </w:tc>
      </w:tr>
      <w:tr w:rsidR="008C7735" w:rsidRPr="008C7735" w:rsidTr="00282E67">
        <w:trPr>
          <w:trHeight w:val="519"/>
        </w:trPr>
        <w:tc>
          <w:tcPr>
            <w:tcW w:w="2467" w:type="dxa"/>
            <w:tcBorders>
              <w:top w:val="single" w:sz="4" w:space="0" w:color="auto"/>
              <w:left w:val="single" w:sz="4" w:space="0" w:color="auto"/>
              <w:bottom w:val="single" w:sz="4" w:space="0" w:color="auto"/>
              <w:right w:val="single" w:sz="4" w:space="0" w:color="auto"/>
            </w:tcBorders>
            <w:hideMark/>
          </w:tcPr>
          <w:p w:rsidR="008C7735" w:rsidRPr="008C7735" w:rsidRDefault="008C7735" w:rsidP="008C7735">
            <w:r w:rsidRPr="008C7735">
              <w:t>Доходы, поступающие в порядке возмещения расходов</w:t>
            </w:r>
          </w:p>
        </w:tc>
        <w:tc>
          <w:tcPr>
            <w:tcW w:w="2061" w:type="dxa"/>
            <w:tcBorders>
              <w:top w:val="single" w:sz="4" w:space="0" w:color="auto"/>
              <w:left w:val="single" w:sz="4" w:space="0" w:color="auto"/>
              <w:bottom w:val="single" w:sz="4" w:space="0" w:color="auto"/>
              <w:right w:val="single" w:sz="4" w:space="0" w:color="auto"/>
            </w:tcBorders>
            <w:vAlign w:val="center"/>
            <w:hideMark/>
          </w:tcPr>
          <w:p w:rsidR="008C7735" w:rsidRPr="008C7735" w:rsidRDefault="008C7735" w:rsidP="008C7735">
            <w:pPr>
              <w:jc w:val="center"/>
            </w:pPr>
            <w:r w:rsidRPr="008C7735">
              <w:t>0</w:t>
            </w:r>
          </w:p>
        </w:tc>
        <w:tc>
          <w:tcPr>
            <w:tcW w:w="1766" w:type="dxa"/>
            <w:tcBorders>
              <w:top w:val="single" w:sz="4" w:space="0" w:color="auto"/>
              <w:left w:val="single" w:sz="4" w:space="0" w:color="auto"/>
              <w:bottom w:val="single" w:sz="4" w:space="0" w:color="auto"/>
              <w:right w:val="single" w:sz="4" w:space="0" w:color="auto"/>
            </w:tcBorders>
            <w:vAlign w:val="center"/>
            <w:hideMark/>
          </w:tcPr>
          <w:p w:rsidR="008C7735" w:rsidRPr="008C7735" w:rsidRDefault="008C7735" w:rsidP="008C7735">
            <w:pPr>
              <w:jc w:val="center"/>
            </w:pPr>
            <w:r w:rsidRPr="008C7735">
              <w:t>0,2</w:t>
            </w:r>
          </w:p>
        </w:tc>
        <w:tc>
          <w:tcPr>
            <w:tcW w:w="1913" w:type="dxa"/>
            <w:tcBorders>
              <w:top w:val="single" w:sz="4" w:space="0" w:color="auto"/>
              <w:left w:val="single" w:sz="4" w:space="0" w:color="auto"/>
              <w:bottom w:val="single" w:sz="4" w:space="0" w:color="auto"/>
              <w:right w:val="single" w:sz="4" w:space="0" w:color="auto"/>
            </w:tcBorders>
            <w:vAlign w:val="center"/>
          </w:tcPr>
          <w:p w:rsidR="008C7735" w:rsidRPr="008C7735" w:rsidRDefault="008C7735" w:rsidP="008C7735">
            <w:pPr>
              <w:jc w:val="center"/>
            </w:pPr>
          </w:p>
        </w:tc>
        <w:tc>
          <w:tcPr>
            <w:tcW w:w="1912" w:type="dxa"/>
            <w:tcBorders>
              <w:top w:val="single" w:sz="4" w:space="0" w:color="auto"/>
              <w:left w:val="single" w:sz="4" w:space="0" w:color="auto"/>
              <w:bottom w:val="single" w:sz="4" w:space="0" w:color="auto"/>
              <w:right w:val="single" w:sz="4" w:space="0" w:color="auto"/>
            </w:tcBorders>
            <w:vAlign w:val="center"/>
            <w:hideMark/>
          </w:tcPr>
          <w:p w:rsidR="008C7735" w:rsidRPr="008C7735" w:rsidRDefault="008C7735" w:rsidP="008C7735">
            <w:pPr>
              <w:jc w:val="center"/>
            </w:pPr>
            <w:r w:rsidRPr="008C7735">
              <w:t>+0,2</w:t>
            </w:r>
          </w:p>
        </w:tc>
      </w:tr>
      <w:tr w:rsidR="008C7735" w:rsidRPr="008C7735" w:rsidTr="00282E67">
        <w:trPr>
          <w:trHeight w:val="519"/>
        </w:trPr>
        <w:tc>
          <w:tcPr>
            <w:tcW w:w="2467" w:type="dxa"/>
            <w:tcBorders>
              <w:top w:val="single" w:sz="4" w:space="0" w:color="auto"/>
              <w:left w:val="single" w:sz="4" w:space="0" w:color="auto"/>
              <w:bottom w:val="single" w:sz="4" w:space="0" w:color="auto"/>
              <w:right w:val="single" w:sz="4" w:space="0" w:color="auto"/>
            </w:tcBorders>
            <w:hideMark/>
          </w:tcPr>
          <w:p w:rsidR="008C7735" w:rsidRPr="008C7735" w:rsidRDefault="008C7735" w:rsidP="008C7735">
            <w:r w:rsidRPr="008C7735">
              <w:t>Административные штрафы</w:t>
            </w:r>
          </w:p>
        </w:tc>
        <w:tc>
          <w:tcPr>
            <w:tcW w:w="2061" w:type="dxa"/>
            <w:tcBorders>
              <w:top w:val="single" w:sz="4" w:space="0" w:color="auto"/>
              <w:left w:val="single" w:sz="4" w:space="0" w:color="auto"/>
              <w:bottom w:val="single" w:sz="4" w:space="0" w:color="auto"/>
              <w:right w:val="single" w:sz="4" w:space="0" w:color="auto"/>
            </w:tcBorders>
            <w:vAlign w:val="center"/>
            <w:hideMark/>
          </w:tcPr>
          <w:p w:rsidR="008C7735" w:rsidRPr="008C7735" w:rsidRDefault="008C7735" w:rsidP="008C7735">
            <w:pPr>
              <w:jc w:val="center"/>
            </w:pPr>
            <w:r w:rsidRPr="008C7735">
              <w:t>0</w:t>
            </w:r>
          </w:p>
        </w:tc>
        <w:tc>
          <w:tcPr>
            <w:tcW w:w="1766" w:type="dxa"/>
            <w:tcBorders>
              <w:top w:val="single" w:sz="4" w:space="0" w:color="auto"/>
              <w:left w:val="single" w:sz="4" w:space="0" w:color="auto"/>
              <w:bottom w:val="single" w:sz="4" w:space="0" w:color="auto"/>
              <w:right w:val="single" w:sz="4" w:space="0" w:color="auto"/>
            </w:tcBorders>
            <w:vAlign w:val="center"/>
            <w:hideMark/>
          </w:tcPr>
          <w:p w:rsidR="008C7735" w:rsidRPr="008C7735" w:rsidRDefault="008C7735" w:rsidP="008C7735">
            <w:pPr>
              <w:jc w:val="center"/>
            </w:pPr>
            <w:r w:rsidRPr="008C7735">
              <w:t>2,0</w:t>
            </w:r>
          </w:p>
        </w:tc>
        <w:tc>
          <w:tcPr>
            <w:tcW w:w="1913" w:type="dxa"/>
            <w:tcBorders>
              <w:top w:val="single" w:sz="4" w:space="0" w:color="auto"/>
              <w:left w:val="single" w:sz="4" w:space="0" w:color="auto"/>
              <w:bottom w:val="single" w:sz="4" w:space="0" w:color="auto"/>
              <w:right w:val="single" w:sz="4" w:space="0" w:color="auto"/>
            </w:tcBorders>
            <w:vAlign w:val="center"/>
          </w:tcPr>
          <w:p w:rsidR="008C7735" w:rsidRPr="008C7735" w:rsidRDefault="008C7735" w:rsidP="008C7735">
            <w:pPr>
              <w:jc w:val="center"/>
            </w:pPr>
          </w:p>
        </w:tc>
        <w:tc>
          <w:tcPr>
            <w:tcW w:w="1912" w:type="dxa"/>
            <w:tcBorders>
              <w:top w:val="single" w:sz="4" w:space="0" w:color="auto"/>
              <w:left w:val="single" w:sz="4" w:space="0" w:color="auto"/>
              <w:bottom w:val="single" w:sz="4" w:space="0" w:color="auto"/>
              <w:right w:val="single" w:sz="4" w:space="0" w:color="auto"/>
            </w:tcBorders>
            <w:vAlign w:val="center"/>
            <w:hideMark/>
          </w:tcPr>
          <w:p w:rsidR="008C7735" w:rsidRPr="008C7735" w:rsidRDefault="008C7735" w:rsidP="008C7735">
            <w:pPr>
              <w:jc w:val="center"/>
            </w:pPr>
            <w:r w:rsidRPr="008C7735">
              <w:t>+2,0</w:t>
            </w:r>
          </w:p>
        </w:tc>
      </w:tr>
      <w:tr w:rsidR="008C7735" w:rsidRPr="008C7735" w:rsidTr="00282E67">
        <w:trPr>
          <w:trHeight w:val="519"/>
        </w:trPr>
        <w:tc>
          <w:tcPr>
            <w:tcW w:w="2467" w:type="dxa"/>
            <w:tcBorders>
              <w:top w:val="single" w:sz="4" w:space="0" w:color="auto"/>
              <w:left w:val="single" w:sz="4" w:space="0" w:color="auto"/>
              <w:bottom w:val="single" w:sz="4" w:space="0" w:color="auto"/>
              <w:right w:val="single" w:sz="4" w:space="0" w:color="auto"/>
            </w:tcBorders>
            <w:hideMark/>
          </w:tcPr>
          <w:p w:rsidR="008C7735" w:rsidRPr="008C7735" w:rsidRDefault="008C7735" w:rsidP="008C7735">
            <w:pPr>
              <w:jc w:val="both"/>
            </w:pPr>
            <w:r w:rsidRPr="008C7735">
              <w:t>Доходы от сумм пеней, предусмотренных законодательством Российской Федерации о налогах и сборах</w:t>
            </w:r>
          </w:p>
        </w:tc>
        <w:tc>
          <w:tcPr>
            <w:tcW w:w="2061" w:type="dxa"/>
            <w:tcBorders>
              <w:top w:val="single" w:sz="4" w:space="0" w:color="auto"/>
              <w:left w:val="single" w:sz="4" w:space="0" w:color="auto"/>
              <w:bottom w:val="single" w:sz="4" w:space="0" w:color="auto"/>
              <w:right w:val="single" w:sz="4" w:space="0" w:color="auto"/>
            </w:tcBorders>
            <w:vAlign w:val="center"/>
            <w:hideMark/>
          </w:tcPr>
          <w:p w:rsidR="008C7735" w:rsidRPr="008C7735" w:rsidRDefault="008C7735" w:rsidP="008C7735">
            <w:pPr>
              <w:jc w:val="center"/>
            </w:pPr>
            <w:r w:rsidRPr="008C7735">
              <w:t>0</w:t>
            </w:r>
          </w:p>
        </w:tc>
        <w:tc>
          <w:tcPr>
            <w:tcW w:w="1766" w:type="dxa"/>
            <w:tcBorders>
              <w:top w:val="single" w:sz="4" w:space="0" w:color="auto"/>
              <w:left w:val="single" w:sz="4" w:space="0" w:color="auto"/>
              <w:bottom w:val="single" w:sz="4" w:space="0" w:color="auto"/>
              <w:right w:val="single" w:sz="4" w:space="0" w:color="auto"/>
            </w:tcBorders>
            <w:vAlign w:val="center"/>
            <w:hideMark/>
          </w:tcPr>
          <w:p w:rsidR="008C7735" w:rsidRPr="008C7735" w:rsidRDefault="008C7735" w:rsidP="008C7735">
            <w:pPr>
              <w:jc w:val="center"/>
            </w:pPr>
            <w:r w:rsidRPr="008C7735">
              <w:t>6,3</w:t>
            </w:r>
          </w:p>
        </w:tc>
        <w:tc>
          <w:tcPr>
            <w:tcW w:w="1913" w:type="dxa"/>
            <w:tcBorders>
              <w:top w:val="single" w:sz="4" w:space="0" w:color="auto"/>
              <w:left w:val="single" w:sz="4" w:space="0" w:color="auto"/>
              <w:bottom w:val="single" w:sz="4" w:space="0" w:color="auto"/>
              <w:right w:val="single" w:sz="4" w:space="0" w:color="auto"/>
            </w:tcBorders>
            <w:vAlign w:val="center"/>
          </w:tcPr>
          <w:p w:rsidR="008C7735" w:rsidRPr="008C7735" w:rsidRDefault="008C7735" w:rsidP="008C7735">
            <w:pPr>
              <w:jc w:val="center"/>
            </w:pPr>
          </w:p>
        </w:tc>
        <w:tc>
          <w:tcPr>
            <w:tcW w:w="1912" w:type="dxa"/>
            <w:tcBorders>
              <w:top w:val="single" w:sz="4" w:space="0" w:color="auto"/>
              <w:left w:val="single" w:sz="4" w:space="0" w:color="auto"/>
              <w:bottom w:val="single" w:sz="4" w:space="0" w:color="auto"/>
              <w:right w:val="single" w:sz="4" w:space="0" w:color="auto"/>
            </w:tcBorders>
            <w:vAlign w:val="center"/>
            <w:hideMark/>
          </w:tcPr>
          <w:p w:rsidR="008C7735" w:rsidRPr="008C7735" w:rsidRDefault="008C7735" w:rsidP="008C7735">
            <w:pPr>
              <w:jc w:val="center"/>
            </w:pPr>
            <w:r w:rsidRPr="008C7735">
              <w:t>+6,3</w:t>
            </w:r>
          </w:p>
        </w:tc>
      </w:tr>
      <w:tr w:rsidR="008C7735" w:rsidRPr="008C7735" w:rsidTr="00282E67">
        <w:trPr>
          <w:trHeight w:val="287"/>
        </w:trPr>
        <w:tc>
          <w:tcPr>
            <w:tcW w:w="2467" w:type="dxa"/>
            <w:tcBorders>
              <w:top w:val="single" w:sz="4" w:space="0" w:color="auto"/>
              <w:left w:val="single" w:sz="4" w:space="0" w:color="auto"/>
              <w:bottom w:val="single" w:sz="4" w:space="0" w:color="auto"/>
              <w:right w:val="single" w:sz="4" w:space="0" w:color="auto"/>
            </w:tcBorders>
            <w:hideMark/>
          </w:tcPr>
          <w:p w:rsidR="008C7735" w:rsidRPr="008C7735" w:rsidRDefault="008C7735" w:rsidP="008C7735">
            <w:r w:rsidRPr="008C7735">
              <w:t>итого</w:t>
            </w:r>
          </w:p>
        </w:tc>
        <w:tc>
          <w:tcPr>
            <w:tcW w:w="2061" w:type="dxa"/>
            <w:tcBorders>
              <w:top w:val="single" w:sz="4" w:space="0" w:color="auto"/>
              <w:left w:val="single" w:sz="4" w:space="0" w:color="auto"/>
              <w:bottom w:val="single" w:sz="4" w:space="0" w:color="auto"/>
              <w:right w:val="single" w:sz="4" w:space="0" w:color="auto"/>
            </w:tcBorders>
            <w:vAlign w:val="center"/>
            <w:hideMark/>
          </w:tcPr>
          <w:p w:rsidR="008C7735" w:rsidRPr="008C7735" w:rsidRDefault="008C7735" w:rsidP="008C7735">
            <w:pPr>
              <w:jc w:val="center"/>
            </w:pPr>
            <w:r w:rsidRPr="008C7735">
              <w:t>1 063,8</w:t>
            </w:r>
          </w:p>
        </w:tc>
        <w:tc>
          <w:tcPr>
            <w:tcW w:w="1766" w:type="dxa"/>
            <w:tcBorders>
              <w:top w:val="single" w:sz="4" w:space="0" w:color="auto"/>
              <w:left w:val="single" w:sz="4" w:space="0" w:color="auto"/>
              <w:bottom w:val="single" w:sz="4" w:space="0" w:color="auto"/>
              <w:right w:val="single" w:sz="4" w:space="0" w:color="auto"/>
            </w:tcBorders>
            <w:vAlign w:val="center"/>
            <w:hideMark/>
          </w:tcPr>
          <w:p w:rsidR="008C7735" w:rsidRPr="008C7735" w:rsidRDefault="008C7735" w:rsidP="008C7735">
            <w:pPr>
              <w:jc w:val="center"/>
            </w:pPr>
            <w:r w:rsidRPr="008C7735">
              <w:t>1 072,6</w:t>
            </w:r>
          </w:p>
        </w:tc>
        <w:tc>
          <w:tcPr>
            <w:tcW w:w="1913" w:type="dxa"/>
            <w:tcBorders>
              <w:top w:val="single" w:sz="4" w:space="0" w:color="auto"/>
              <w:left w:val="single" w:sz="4" w:space="0" w:color="auto"/>
              <w:bottom w:val="single" w:sz="4" w:space="0" w:color="auto"/>
              <w:right w:val="single" w:sz="4" w:space="0" w:color="auto"/>
            </w:tcBorders>
            <w:vAlign w:val="center"/>
            <w:hideMark/>
          </w:tcPr>
          <w:p w:rsidR="008C7735" w:rsidRPr="008C7735" w:rsidRDefault="008C7735" w:rsidP="008C7735">
            <w:pPr>
              <w:jc w:val="center"/>
            </w:pPr>
            <w:r w:rsidRPr="008C7735">
              <w:t>100,8</w:t>
            </w:r>
          </w:p>
        </w:tc>
        <w:tc>
          <w:tcPr>
            <w:tcW w:w="1912" w:type="dxa"/>
            <w:tcBorders>
              <w:top w:val="single" w:sz="4" w:space="0" w:color="auto"/>
              <w:left w:val="single" w:sz="4" w:space="0" w:color="auto"/>
              <w:bottom w:val="single" w:sz="4" w:space="0" w:color="auto"/>
              <w:right w:val="single" w:sz="4" w:space="0" w:color="auto"/>
            </w:tcBorders>
            <w:vAlign w:val="center"/>
            <w:hideMark/>
          </w:tcPr>
          <w:p w:rsidR="008C7735" w:rsidRPr="008C7735" w:rsidRDefault="008C7735" w:rsidP="008C7735">
            <w:pPr>
              <w:jc w:val="center"/>
            </w:pPr>
            <w:r w:rsidRPr="008C7735">
              <w:t>+8,8</w:t>
            </w:r>
          </w:p>
        </w:tc>
      </w:tr>
    </w:tbl>
    <w:p w:rsidR="008C7735" w:rsidRPr="008C7735" w:rsidRDefault="008C7735" w:rsidP="008C7735">
      <w:pPr>
        <w:jc w:val="center"/>
      </w:pPr>
    </w:p>
    <w:p w:rsidR="008C7735" w:rsidRPr="008C7735" w:rsidRDefault="008C7735" w:rsidP="008C7735">
      <w:pPr>
        <w:jc w:val="both"/>
      </w:pPr>
      <w:r w:rsidRPr="008C7735">
        <w:t xml:space="preserve">          Основным доходным источником бюджета Афанасьевского муниципального образования за 1 полугодие 2024 года являются доходы от уплаты акцизов. Удельный вес доходов от уплаты акцизов составляет 46,5 % в общей сумме собственных доходов. </w:t>
      </w:r>
    </w:p>
    <w:p w:rsidR="008C7735" w:rsidRPr="008C7735" w:rsidRDefault="008C7735" w:rsidP="008C7735">
      <w:pPr>
        <w:jc w:val="both"/>
      </w:pPr>
      <w:r w:rsidRPr="008C7735">
        <w:lastRenderedPageBreak/>
        <w:t xml:space="preserve">          Налог на доходы физических лиц второй по значимости доходный источник. Удельный вес поступления НДФЛ составляет 35,3 % в общей сумме собственных доходов.</w:t>
      </w:r>
    </w:p>
    <w:p w:rsidR="008C7735" w:rsidRPr="008C7735" w:rsidRDefault="008C7735" w:rsidP="008C7735">
      <w:pPr>
        <w:jc w:val="both"/>
      </w:pPr>
      <w:r w:rsidRPr="008C7735">
        <w:t xml:space="preserve">          Удельный вес поступления земельного налога составляет 12,5 % в общей сумме собственных доходов.</w:t>
      </w:r>
    </w:p>
    <w:p w:rsidR="008C7735" w:rsidRPr="008C7735" w:rsidRDefault="008C7735" w:rsidP="008C7735">
      <w:pPr>
        <w:tabs>
          <w:tab w:val="left" w:pos="567"/>
        </w:tabs>
        <w:jc w:val="both"/>
      </w:pPr>
      <w:r w:rsidRPr="008C7735">
        <w:t xml:space="preserve">          Удельный вес прочих поступлений составляет 5,7 % в общей сумме собственных доходов.</w:t>
      </w:r>
    </w:p>
    <w:p w:rsidR="008C7735" w:rsidRPr="008C7735" w:rsidRDefault="008C7735" w:rsidP="008C7735">
      <w:pPr>
        <w:tabs>
          <w:tab w:val="left" w:pos="709"/>
        </w:tabs>
        <w:jc w:val="both"/>
      </w:pPr>
      <w:r w:rsidRPr="008C7735">
        <w:t xml:space="preserve">          Дополнительно в бюджет поселения поступили: </w:t>
      </w:r>
    </w:p>
    <w:p w:rsidR="008C7735" w:rsidRPr="008C7735" w:rsidRDefault="008C7735" w:rsidP="008C7735">
      <w:pPr>
        <w:tabs>
          <w:tab w:val="left" w:pos="709"/>
        </w:tabs>
        <w:jc w:val="both"/>
      </w:pPr>
      <w:r w:rsidRPr="008C7735">
        <w:t>- платеж по административным штрафам, установленных законами субъектов Российской Федерации об административных правонарушениях на сумму 2,0 тыс. руб. от Васильева Артема Анатольевича (исполнительное дело № 0317875400110000000071062 от 26.10.2023г.);</w:t>
      </w:r>
    </w:p>
    <w:p w:rsidR="008C7735" w:rsidRPr="008C7735" w:rsidRDefault="008C7735" w:rsidP="008C7735">
      <w:pPr>
        <w:tabs>
          <w:tab w:val="left" w:pos="709"/>
        </w:tabs>
        <w:jc w:val="both"/>
      </w:pPr>
      <w:r w:rsidRPr="008C7735">
        <w:t>-  доходы от сумм пеней, предусмотренных законодательством Российской Федерации о налогах и сборах в сумме 6,3 тыс. руб., которые на ближайшем заседании Думы будут уточнены в бюджет</w:t>
      </w:r>
      <w:proofErr w:type="gramStart"/>
      <w:r w:rsidRPr="008C7735">
        <w:t>.</w:t>
      </w:r>
      <w:proofErr w:type="gramEnd"/>
      <w:r w:rsidRPr="008C7735">
        <w:t xml:space="preserve"> </w:t>
      </w:r>
      <w:proofErr w:type="gramStart"/>
      <w:r w:rsidRPr="008C7735">
        <w:t>п</w:t>
      </w:r>
      <w:proofErr w:type="gramEnd"/>
      <w:r w:rsidRPr="008C7735">
        <w:t xml:space="preserve">оселения.                                                                                                                                                                     </w:t>
      </w:r>
    </w:p>
    <w:p w:rsidR="008C7735" w:rsidRPr="008C7735" w:rsidRDefault="008C7735" w:rsidP="008C7735">
      <w:pPr>
        <w:ind w:firstLine="381"/>
        <w:jc w:val="both"/>
      </w:pPr>
      <w:r w:rsidRPr="008C7735">
        <w:t xml:space="preserve">      Безвозмездные поступления в 1 полугодии 2024 года при плане </w:t>
      </w:r>
      <w:r w:rsidRPr="008C7735">
        <w:rPr>
          <w:b/>
        </w:rPr>
        <w:t xml:space="preserve">7 647,2 </w:t>
      </w:r>
      <w:r w:rsidRPr="008C7735">
        <w:t xml:space="preserve">тыс. руб., составили </w:t>
      </w:r>
      <w:r w:rsidRPr="008C7735">
        <w:rPr>
          <w:b/>
        </w:rPr>
        <w:t xml:space="preserve">7 762,1 </w:t>
      </w:r>
      <w:r w:rsidRPr="008C7735">
        <w:t xml:space="preserve">тыс. руб. или 101,5 %. </w:t>
      </w:r>
    </w:p>
    <w:p w:rsidR="008C7735" w:rsidRPr="008C7735" w:rsidRDefault="008C7735" w:rsidP="008C7735">
      <w:pPr>
        <w:ind w:firstLine="381"/>
        <w:jc w:val="both"/>
      </w:pPr>
      <w:r w:rsidRPr="008C7735">
        <w:t xml:space="preserve">      План по иным межбюджетным трансфертам на реализацию мероприятий, связанных с достижением наилучших результатов по увеличению налоговых и неналоговых доходов местных бюджетов, а также с проведением преобразования муниципальных образований Иркутской области в форме объединения в сумме 114,9 тыс. руб. будет уточнен на ближайшем заседании Думы сельского поселения.                                                                                                                                                                                     </w:t>
      </w:r>
    </w:p>
    <w:p w:rsidR="008C7735" w:rsidRPr="008C7735" w:rsidRDefault="008C7735" w:rsidP="008C7735">
      <w:pPr>
        <w:jc w:val="both"/>
        <w:rPr>
          <w:lang w:val="x-none" w:eastAsia="x-none"/>
        </w:rPr>
      </w:pPr>
      <w:r w:rsidRPr="008C7735">
        <w:rPr>
          <w:lang w:val="x-none" w:eastAsia="x-none"/>
        </w:rPr>
        <w:t xml:space="preserve">            Доля безвозмездных поступлений в общей сумме доходов составила 87,9 %.</w:t>
      </w:r>
    </w:p>
    <w:p w:rsidR="008C7735" w:rsidRPr="008C7735" w:rsidRDefault="008C7735" w:rsidP="008C7735">
      <w:r w:rsidRPr="008C7735">
        <w:t xml:space="preserve">            Доля налоговых и неналоговых доходов в общей сумме доходов составила 12,1 %.</w:t>
      </w:r>
    </w:p>
    <w:p w:rsidR="008C7735" w:rsidRPr="008C7735" w:rsidRDefault="008C7735" w:rsidP="008C7735">
      <w:pPr>
        <w:spacing w:line="360" w:lineRule="auto"/>
        <w:rPr>
          <w:b/>
        </w:rPr>
      </w:pPr>
    </w:p>
    <w:p w:rsidR="008C7735" w:rsidRPr="008C7735" w:rsidRDefault="008C7735" w:rsidP="008C7735">
      <w:pPr>
        <w:spacing w:line="360" w:lineRule="auto"/>
        <w:jc w:val="center"/>
        <w:rPr>
          <w:b/>
        </w:rPr>
      </w:pPr>
      <w:r w:rsidRPr="008C7735">
        <w:rPr>
          <w:sz w:val="20"/>
          <w:szCs w:val="20"/>
        </w:rPr>
        <w:tab/>
      </w:r>
    </w:p>
    <w:p w:rsidR="008C7735" w:rsidRPr="008C7735" w:rsidRDefault="008C7735" w:rsidP="008C7735">
      <w:pPr>
        <w:tabs>
          <w:tab w:val="left" w:pos="567"/>
        </w:tabs>
        <w:jc w:val="both"/>
        <w:rPr>
          <w:b/>
          <w:sz w:val="20"/>
          <w:szCs w:val="20"/>
        </w:rPr>
      </w:pPr>
      <w:r w:rsidRPr="008C7735">
        <w:rPr>
          <w:b/>
          <w:sz w:val="20"/>
          <w:szCs w:val="20"/>
        </w:rPr>
        <w:t xml:space="preserve">                                                  </w:t>
      </w:r>
    </w:p>
    <w:p w:rsidR="008C7735" w:rsidRPr="008C7735" w:rsidRDefault="008C7735" w:rsidP="008C7735">
      <w:pPr>
        <w:ind w:left="3600" w:firstLine="720"/>
        <w:jc w:val="both"/>
        <w:rPr>
          <w:b/>
          <w:sz w:val="28"/>
          <w:szCs w:val="20"/>
          <w:lang w:eastAsia="x-none"/>
        </w:rPr>
      </w:pPr>
      <w:r w:rsidRPr="008C7735">
        <w:rPr>
          <w:b/>
          <w:sz w:val="28"/>
          <w:szCs w:val="20"/>
          <w:lang w:eastAsia="x-none"/>
        </w:rPr>
        <w:t xml:space="preserve">      </w:t>
      </w:r>
      <w:r w:rsidRPr="008C7735">
        <w:rPr>
          <w:b/>
          <w:sz w:val="28"/>
          <w:szCs w:val="20"/>
          <w:lang w:val="en-US" w:eastAsia="x-none"/>
        </w:rPr>
        <w:t>II</w:t>
      </w:r>
      <w:r w:rsidRPr="008C7735">
        <w:rPr>
          <w:b/>
          <w:sz w:val="28"/>
          <w:szCs w:val="20"/>
          <w:lang w:val="x-none" w:eastAsia="x-none"/>
        </w:rPr>
        <w:t>. РАСХОДЫ</w:t>
      </w:r>
    </w:p>
    <w:p w:rsidR="008C7735" w:rsidRPr="008C7735" w:rsidRDefault="008C7735" w:rsidP="008C7735">
      <w:pPr>
        <w:jc w:val="both"/>
        <w:rPr>
          <w:b/>
          <w:sz w:val="28"/>
          <w:szCs w:val="20"/>
          <w:lang w:eastAsia="x-none"/>
        </w:rPr>
      </w:pPr>
    </w:p>
    <w:p w:rsidR="008C7735" w:rsidRPr="008C7735" w:rsidRDefault="008C7735" w:rsidP="008C7735">
      <w:pPr>
        <w:ind w:firstLine="644"/>
        <w:jc w:val="both"/>
      </w:pPr>
      <w:r w:rsidRPr="008C7735">
        <w:t xml:space="preserve">По расходам бюджет Афанасьевского муниципального образования за 1 полугодие 2024 года исполнен в сумме </w:t>
      </w:r>
      <w:r w:rsidRPr="008C7735">
        <w:rPr>
          <w:b/>
        </w:rPr>
        <w:t xml:space="preserve">8866,8 </w:t>
      </w:r>
      <w:r w:rsidRPr="008C7735">
        <w:t>тыс. руб. или 100 % к плану (Приложение № 2).</w:t>
      </w:r>
    </w:p>
    <w:p w:rsidR="008C7735" w:rsidRPr="008C7735" w:rsidRDefault="008C7735" w:rsidP="008C7735">
      <w:pPr>
        <w:ind w:firstLine="644"/>
        <w:jc w:val="both"/>
      </w:pPr>
    </w:p>
    <w:p w:rsidR="008C7735" w:rsidRPr="008C7735" w:rsidRDefault="008C7735" w:rsidP="008C7735">
      <w:pPr>
        <w:ind w:right="141"/>
        <w:jc w:val="center"/>
        <w:rPr>
          <w:b/>
        </w:rPr>
      </w:pPr>
      <w:r w:rsidRPr="008C7735">
        <w:rPr>
          <w:b/>
        </w:rPr>
        <w:t>По функциональной структуре:</w:t>
      </w:r>
    </w:p>
    <w:p w:rsidR="008C7735" w:rsidRPr="008C7735" w:rsidRDefault="008C7735" w:rsidP="008C7735">
      <w:pPr>
        <w:ind w:right="141"/>
        <w:jc w:val="center"/>
        <w:rPr>
          <w:b/>
        </w:rPr>
      </w:pPr>
    </w:p>
    <w:p w:rsidR="008C7735" w:rsidRPr="008C7735" w:rsidRDefault="008C7735" w:rsidP="008C7735">
      <w:pPr>
        <w:numPr>
          <w:ilvl w:val="0"/>
          <w:numId w:val="2"/>
        </w:numPr>
        <w:jc w:val="both"/>
      </w:pPr>
      <w:r w:rsidRPr="008C7735">
        <w:t xml:space="preserve">на культуру – </w:t>
      </w:r>
      <w:r w:rsidRPr="008C7735">
        <w:rPr>
          <w:b/>
        </w:rPr>
        <w:t>39,8% (3526,7 тыс. руб.)</w:t>
      </w:r>
      <w:r w:rsidRPr="008C7735">
        <w:t>;</w:t>
      </w:r>
    </w:p>
    <w:p w:rsidR="008C7735" w:rsidRPr="008C7735" w:rsidRDefault="008C7735" w:rsidP="008C7735">
      <w:pPr>
        <w:numPr>
          <w:ilvl w:val="0"/>
          <w:numId w:val="2"/>
        </w:numPr>
        <w:jc w:val="both"/>
      </w:pPr>
      <w:r w:rsidRPr="008C7735">
        <w:t xml:space="preserve">на общегосударственные вопросы – </w:t>
      </w:r>
      <w:r w:rsidRPr="008C7735">
        <w:rPr>
          <w:b/>
        </w:rPr>
        <w:t>29,4% (2607,9 тыс. руб.)</w:t>
      </w:r>
      <w:r w:rsidRPr="008C7735">
        <w:t>;</w:t>
      </w:r>
    </w:p>
    <w:p w:rsidR="008C7735" w:rsidRPr="008C7735" w:rsidRDefault="008C7735" w:rsidP="008C7735">
      <w:pPr>
        <w:numPr>
          <w:ilvl w:val="0"/>
          <w:numId w:val="2"/>
        </w:numPr>
        <w:ind w:left="714" w:hanging="357"/>
        <w:jc w:val="both"/>
      </w:pPr>
      <w:r w:rsidRPr="008C7735">
        <w:t xml:space="preserve">на межбюджетные трансферты общего характера бюджетам бюджетной системы российской федерации – </w:t>
      </w:r>
      <w:r w:rsidRPr="008C7735">
        <w:rPr>
          <w:b/>
        </w:rPr>
        <w:t>16 % (1417,3 тыс. руб.);</w:t>
      </w:r>
    </w:p>
    <w:p w:rsidR="008C7735" w:rsidRPr="008C7735" w:rsidRDefault="008C7735" w:rsidP="008C7735">
      <w:pPr>
        <w:numPr>
          <w:ilvl w:val="0"/>
          <w:numId w:val="5"/>
        </w:numPr>
        <w:jc w:val="both"/>
      </w:pPr>
      <w:r w:rsidRPr="008C7735">
        <w:t xml:space="preserve">на физическую культуру – </w:t>
      </w:r>
      <w:r w:rsidRPr="008C7735">
        <w:rPr>
          <w:b/>
        </w:rPr>
        <w:t>5,5 % (489,5 тыс. руб.);</w:t>
      </w:r>
    </w:p>
    <w:p w:rsidR="008C7735" w:rsidRPr="008C7735" w:rsidRDefault="008C7735" w:rsidP="008C7735">
      <w:pPr>
        <w:numPr>
          <w:ilvl w:val="0"/>
          <w:numId w:val="5"/>
        </w:numPr>
        <w:jc w:val="both"/>
      </w:pPr>
      <w:r w:rsidRPr="008C7735">
        <w:t xml:space="preserve">на национальную экономику – </w:t>
      </w:r>
      <w:r w:rsidRPr="008C7735">
        <w:rPr>
          <w:b/>
        </w:rPr>
        <w:t>4,3% (382,1 тыс. руб.);</w:t>
      </w:r>
    </w:p>
    <w:p w:rsidR="008C7735" w:rsidRPr="008C7735" w:rsidRDefault="008C7735" w:rsidP="008C7735">
      <w:pPr>
        <w:numPr>
          <w:ilvl w:val="0"/>
          <w:numId w:val="5"/>
        </w:numPr>
        <w:jc w:val="both"/>
      </w:pPr>
      <w:r w:rsidRPr="008C7735">
        <w:t xml:space="preserve">на социальную политику – </w:t>
      </w:r>
      <w:r w:rsidRPr="008C7735">
        <w:rPr>
          <w:b/>
        </w:rPr>
        <w:t>3,5 % (311,8 тыс. руб.);</w:t>
      </w:r>
    </w:p>
    <w:p w:rsidR="008C7735" w:rsidRPr="008C7735" w:rsidRDefault="008C7735" w:rsidP="008C7735">
      <w:pPr>
        <w:numPr>
          <w:ilvl w:val="0"/>
          <w:numId w:val="5"/>
        </w:numPr>
        <w:jc w:val="both"/>
      </w:pPr>
      <w:r w:rsidRPr="008C7735">
        <w:t xml:space="preserve">на национальную оборону– </w:t>
      </w:r>
      <w:r w:rsidRPr="008C7735">
        <w:rPr>
          <w:b/>
        </w:rPr>
        <w:t>1,1 % (100,1 тыс. руб.);</w:t>
      </w:r>
    </w:p>
    <w:p w:rsidR="008C7735" w:rsidRPr="008C7735" w:rsidRDefault="008C7735" w:rsidP="008C7735">
      <w:pPr>
        <w:numPr>
          <w:ilvl w:val="0"/>
          <w:numId w:val="5"/>
        </w:numPr>
        <w:jc w:val="both"/>
      </w:pPr>
      <w:r w:rsidRPr="008C7735">
        <w:t xml:space="preserve">на жилищно-коммунальное хозяйство – </w:t>
      </w:r>
      <w:r w:rsidRPr="008C7735">
        <w:rPr>
          <w:b/>
        </w:rPr>
        <w:t>0,4 % (31,4 тыс. руб.)</w:t>
      </w:r>
      <w:r w:rsidRPr="008C7735">
        <w:t>;</w:t>
      </w:r>
    </w:p>
    <w:p w:rsidR="008C7735" w:rsidRPr="008C7735" w:rsidRDefault="008C7735" w:rsidP="008C7735">
      <w:pPr>
        <w:ind w:left="720"/>
        <w:jc w:val="both"/>
      </w:pPr>
    </w:p>
    <w:p w:rsidR="008C7735" w:rsidRPr="008C7735" w:rsidRDefault="008C7735" w:rsidP="008C7735">
      <w:pPr>
        <w:ind w:left="142" w:right="141" w:firstLine="578"/>
        <w:jc w:val="both"/>
      </w:pPr>
      <w:r w:rsidRPr="008C7735">
        <w:rPr>
          <w:b/>
        </w:rPr>
        <w:t>В структуре расходов по экономическому содержанию</w:t>
      </w:r>
      <w:r w:rsidRPr="008C7735">
        <w:t xml:space="preserve"> наиболее значимая сумма направлена:</w:t>
      </w:r>
    </w:p>
    <w:p w:rsidR="008C7735" w:rsidRPr="008C7735" w:rsidRDefault="008C7735" w:rsidP="008C7735">
      <w:pPr>
        <w:numPr>
          <w:ilvl w:val="0"/>
          <w:numId w:val="1"/>
        </w:numPr>
        <w:ind w:right="141" w:firstLine="502"/>
        <w:jc w:val="both"/>
      </w:pPr>
      <w:r w:rsidRPr="008C7735">
        <w:t xml:space="preserve">на выплату заработной платы с начислениями на нее в сумме </w:t>
      </w:r>
      <w:r w:rsidRPr="008C7735">
        <w:rPr>
          <w:b/>
        </w:rPr>
        <w:t>4788,9</w:t>
      </w:r>
      <w:r w:rsidRPr="008C7735">
        <w:t xml:space="preserve"> тыс. руб. или 54 % от общей суммы расходов;</w:t>
      </w:r>
    </w:p>
    <w:p w:rsidR="008C7735" w:rsidRPr="008C7735" w:rsidRDefault="008C7735" w:rsidP="008C7735">
      <w:pPr>
        <w:numPr>
          <w:ilvl w:val="0"/>
          <w:numId w:val="1"/>
        </w:numPr>
        <w:ind w:right="141"/>
        <w:jc w:val="both"/>
      </w:pPr>
      <w:r w:rsidRPr="008C7735">
        <w:t xml:space="preserve">на межбюджетные трансферты в сумме </w:t>
      </w:r>
      <w:r w:rsidRPr="008C7735">
        <w:rPr>
          <w:b/>
        </w:rPr>
        <w:t>1417,3</w:t>
      </w:r>
      <w:r w:rsidRPr="008C7735">
        <w:t xml:space="preserve"> тыс. руб. или 16 % от общей суммы расходов;</w:t>
      </w:r>
    </w:p>
    <w:p w:rsidR="008C7735" w:rsidRPr="008C7735" w:rsidRDefault="008C7735" w:rsidP="008C7735">
      <w:pPr>
        <w:numPr>
          <w:ilvl w:val="0"/>
          <w:numId w:val="1"/>
        </w:numPr>
        <w:ind w:right="141" w:firstLine="502"/>
        <w:jc w:val="both"/>
      </w:pPr>
      <w:r w:rsidRPr="008C7735">
        <w:t xml:space="preserve">на оплату коммунальных услуг (электроэнергии) в сумме </w:t>
      </w:r>
      <w:r w:rsidRPr="008C7735">
        <w:rPr>
          <w:b/>
        </w:rPr>
        <w:t>1079,2</w:t>
      </w:r>
      <w:r w:rsidRPr="008C7735">
        <w:t xml:space="preserve"> тыс. руб. или 12,2 % от общей суммы расходов;</w:t>
      </w:r>
    </w:p>
    <w:p w:rsidR="008C7735" w:rsidRPr="008C7735" w:rsidRDefault="008C7735" w:rsidP="008C7735">
      <w:pPr>
        <w:numPr>
          <w:ilvl w:val="0"/>
          <w:numId w:val="1"/>
        </w:numPr>
        <w:ind w:right="141" w:firstLine="502"/>
        <w:jc w:val="both"/>
      </w:pPr>
      <w:r w:rsidRPr="008C7735">
        <w:t xml:space="preserve">на увеличение стоимости основных средств в сумме </w:t>
      </w:r>
      <w:r w:rsidRPr="008C7735">
        <w:rPr>
          <w:b/>
        </w:rPr>
        <w:t xml:space="preserve">412,8 </w:t>
      </w:r>
      <w:r w:rsidRPr="008C7735">
        <w:t>тыс. руб. или 4,7 % от общей суммы расходов</w:t>
      </w:r>
      <w:proofErr w:type="gramStart"/>
      <w:r w:rsidRPr="008C7735">
        <w:t xml:space="preserve">., </w:t>
      </w:r>
      <w:proofErr w:type="gramEnd"/>
      <w:r w:rsidRPr="008C7735">
        <w:t>из них:</w:t>
      </w:r>
    </w:p>
    <w:p w:rsidR="008C7735" w:rsidRPr="008C7735" w:rsidRDefault="008C7735" w:rsidP="008C7735">
      <w:pPr>
        <w:numPr>
          <w:ilvl w:val="0"/>
          <w:numId w:val="6"/>
        </w:numPr>
        <w:ind w:right="141"/>
        <w:jc w:val="both"/>
      </w:pPr>
      <w:bookmarkStart w:id="3" w:name="_Hlk172645314"/>
      <w:r w:rsidRPr="008C7735">
        <w:t>за счет средств местного бюджета на реализацию проектов народных инициатив в сумме 3,1 тыс. руб.;</w:t>
      </w:r>
    </w:p>
    <w:p w:rsidR="008C7735" w:rsidRPr="008C7735" w:rsidRDefault="008C7735" w:rsidP="008C7735">
      <w:pPr>
        <w:numPr>
          <w:ilvl w:val="0"/>
          <w:numId w:val="7"/>
        </w:numPr>
        <w:ind w:right="141"/>
        <w:jc w:val="both"/>
      </w:pPr>
      <w:r w:rsidRPr="008C7735">
        <w:lastRenderedPageBreak/>
        <w:t>за счет средств областного бюджета на реализацию проектов народных инициатив в сумме 301,4 тыс. руб.</w:t>
      </w:r>
    </w:p>
    <w:bookmarkEnd w:id="3"/>
    <w:p w:rsidR="008C7735" w:rsidRPr="008C7735" w:rsidRDefault="008C7735" w:rsidP="008C7735">
      <w:pPr>
        <w:numPr>
          <w:ilvl w:val="0"/>
          <w:numId w:val="1"/>
        </w:numPr>
        <w:ind w:right="141"/>
        <w:jc w:val="both"/>
      </w:pPr>
      <w:r w:rsidRPr="008C7735">
        <w:t xml:space="preserve">на работы и услуги по содержанию имущества в сумме </w:t>
      </w:r>
      <w:r w:rsidRPr="008C7735">
        <w:rPr>
          <w:b/>
        </w:rPr>
        <w:t xml:space="preserve">370,5 </w:t>
      </w:r>
      <w:r w:rsidRPr="008C7735">
        <w:t xml:space="preserve">тыс. руб. или 4,2 % от общей суммы расходов (оплата за </w:t>
      </w:r>
      <w:proofErr w:type="spellStart"/>
      <w:r w:rsidRPr="008C7735">
        <w:t>технич</w:t>
      </w:r>
      <w:proofErr w:type="spellEnd"/>
      <w:r w:rsidRPr="008C7735">
        <w:t xml:space="preserve">. </w:t>
      </w:r>
      <w:proofErr w:type="spellStart"/>
      <w:proofErr w:type="gramStart"/>
      <w:r w:rsidRPr="008C7735">
        <w:t>обслуж</w:t>
      </w:r>
      <w:proofErr w:type="spellEnd"/>
      <w:r w:rsidRPr="008C7735">
        <w:t>. и</w:t>
      </w:r>
      <w:proofErr w:type="gramEnd"/>
      <w:r w:rsidRPr="008C7735">
        <w:t xml:space="preserve"> ремонт охранно-пожарной </w:t>
      </w:r>
      <w:proofErr w:type="spellStart"/>
      <w:r w:rsidRPr="008C7735">
        <w:t>сигнализ</w:t>
      </w:r>
      <w:proofErr w:type="spellEnd"/>
      <w:r w:rsidRPr="008C7735">
        <w:t>.,</w:t>
      </w:r>
      <w:r w:rsidRPr="008C7735">
        <w:rPr>
          <w:sz w:val="20"/>
          <w:szCs w:val="20"/>
        </w:rPr>
        <w:t xml:space="preserve"> </w:t>
      </w:r>
      <w:r w:rsidRPr="008C7735">
        <w:t>оплата за работы по очистке дорог от снега);</w:t>
      </w:r>
    </w:p>
    <w:p w:rsidR="008C7735" w:rsidRPr="008C7735" w:rsidRDefault="008C7735" w:rsidP="008C7735">
      <w:pPr>
        <w:numPr>
          <w:ilvl w:val="0"/>
          <w:numId w:val="1"/>
        </w:numPr>
        <w:ind w:right="141"/>
        <w:jc w:val="both"/>
      </w:pPr>
      <w:r w:rsidRPr="008C7735">
        <w:t xml:space="preserve">на оплату пенсий, пособий в сумме </w:t>
      </w:r>
      <w:r w:rsidRPr="008C7735">
        <w:rPr>
          <w:b/>
        </w:rPr>
        <w:t xml:space="preserve">311,8 </w:t>
      </w:r>
      <w:r w:rsidRPr="008C7735">
        <w:t>тыс. руб. или 3,5 % от общей суммы расходов;</w:t>
      </w:r>
    </w:p>
    <w:p w:rsidR="008C7735" w:rsidRPr="008C7735" w:rsidRDefault="008C7735" w:rsidP="008C7735">
      <w:pPr>
        <w:numPr>
          <w:ilvl w:val="0"/>
          <w:numId w:val="1"/>
        </w:numPr>
        <w:ind w:right="141"/>
        <w:jc w:val="both"/>
      </w:pPr>
      <w:r w:rsidRPr="008C7735">
        <w:t xml:space="preserve">на увеличение стоимости горюче-смазочных материалов в сумме </w:t>
      </w:r>
      <w:r w:rsidRPr="008C7735">
        <w:rPr>
          <w:b/>
        </w:rPr>
        <w:t>100,0</w:t>
      </w:r>
      <w:r w:rsidRPr="008C7735">
        <w:t xml:space="preserve"> тыс. руб. или 1,1% от общей суммы расходов;</w:t>
      </w:r>
    </w:p>
    <w:p w:rsidR="008C7735" w:rsidRPr="008C7735" w:rsidRDefault="008C7735" w:rsidP="008C7735">
      <w:pPr>
        <w:numPr>
          <w:ilvl w:val="0"/>
          <w:numId w:val="1"/>
        </w:numPr>
        <w:ind w:right="141"/>
        <w:jc w:val="both"/>
      </w:pPr>
      <w:r w:rsidRPr="008C7735">
        <w:t xml:space="preserve">на увеличение стоимости мягкого инвентаря в сумме </w:t>
      </w:r>
      <w:r w:rsidRPr="008C7735">
        <w:rPr>
          <w:b/>
        </w:rPr>
        <w:t>100,0</w:t>
      </w:r>
      <w:r w:rsidRPr="008C7735">
        <w:t xml:space="preserve"> тыс. руб. или 1,1 % от общей суммы расходов;</w:t>
      </w:r>
    </w:p>
    <w:p w:rsidR="008C7735" w:rsidRPr="008C7735" w:rsidRDefault="008C7735" w:rsidP="008C7735">
      <w:pPr>
        <w:numPr>
          <w:ilvl w:val="0"/>
          <w:numId w:val="1"/>
        </w:numPr>
        <w:ind w:right="141"/>
        <w:jc w:val="both"/>
      </w:pPr>
      <w:r w:rsidRPr="008C7735">
        <w:t xml:space="preserve">прочие работы и услуги в сумме </w:t>
      </w:r>
      <w:r w:rsidRPr="008C7735">
        <w:rPr>
          <w:b/>
        </w:rPr>
        <w:t>80,4</w:t>
      </w:r>
      <w:r w:rsidRPr="008C7735">
        <w:t xml:space="preserve"> тыс. руб. или 0,9 % от общей суммы расходов;</w:t>
      </w:r>
    </w:p>
    <w:p w:rsidR="008C7735" w:rsidRPr="008C7735" w:rsidRDefault="008C7735" w:rsidP="008C7735">
      <w:pPr>
        <w:numPr>
          <w:ilvl w:val="0"/>
          <w:numId w:val="1"/>
        </w:numPr>
        <w:ind w:right="141"/>
        <w:jc w:val="both"/>
      </w:pPr>
      <w:r w:rsidRPr="008C7735">
        <w:t xml:space="preserve">на увеличение стоимости прочих материальных запасов однократного применения в сумме </w:t>
      </w:r>
      <w:r w:rsidRPr="008C7735">
        <w:rPr>
          <w:b/>
        </w:rPr>
        <w:t>60,4</w:t>
      </w:r>
      <w:r w:rsidRPr="008C7735">
        <w:t xml:space="preserve"> тыс. руб. или 0,7% от общей суммы расходов;</w:t>
      </w:r>
    </w:p>
    <w:p w:rsidR="008C7735" w:rsidRPr="008C7735" w:rsidRDefault="008C7735" w:rsidP="008C7735">
      <w:pPr>
        <w:numPr>
          <w:ilvl w:val="0"/>
          <w:numId w:val="1"/>
        </w:numPr>
        <w:ind w:right="141"/>
        <w:jc w:val="both"/>
      </w:pPr>
      <w:r w:rsidRPr="008C7735">
        <w:t xml:space="preserve"> иные выплаты текущего характера в сумме </w:t>
      </w:r>
      <w:r w:rsidRPr="008C7735">
        <w:rPr>
          <w:b/>
        </w:rPr>
        <w:t xml:space="preserve">52,1 </w:t>
      </w:r>
      <w:r w:rsidRPr="008C7735">
        <w:t xml:space="preserve">тыс. руб. или 0,6 % от общей суммы расходов; </w:t>
      </w:r>
    </w:p>
    <w:p w:rsidR="008C7735" w:rsidRPr="008C7735" w:rsidRDefault="008C7735" w:rsidP="008C7735">
      <w:pPr>
        <w:numPr>
          <w:ilvl w:val="0"/>
          <w:numId w:val="1"/>
        </w:numPr>
        <w:ind w:right="141"/>
        <w:jc w:val="both"/>
      </w:pPr>
      <w:r w:rsidRPr="008C7735">
        <w:t xml:space="preserve">налоги, пошлины и сборы в сумме </w:t>
      </w:r>
      <w:r w:rsidRPr="008C7735">
        <w:rPr>
          <w:b/>
        </w:rPr>
        <w:t>35,0</w:t>
      </w:r>
      <w:r w:rsidRPr="008C7735">
        <w:t xml:space="preserve"> тыс. руб. или 0,4% от общей суммы расходов;</w:t>
      </w:r>
    </w:p>
    <w:p w:rsidR="008C7735" w:rsidRPr="008C7735" w:rsidRDefault="008C7735" w:rsidP="008C7735">
      <w:pPr>
        <w:numPr>
          <w:ilvl w:val="0"/>
          <w:numId w:val="1"/>
        </w:numPr>
        <w:ind w:right="141"/>
        <w:jc w:val="both"/>
      </w:pPr>
      <w:r w:rsidRPr="008C7735">
        <w:t xml:space="preserve">на увеличение стоимости прочих материальных запасов в сумме </w:t>
      </w:r>
      <w:r w:rsidRPr="008C7735">
        <w:rPr>
          <w:b/>
        </w:rPr>
        <w:t xml:space="preserve">25,0 </w:t>
      </w:r>
      <w:r w:rsidRPr="008C7735">
        <w:t>тыс. руб. или 0,3% от общей суммы расходов;</w:t>
      </w:r>
    </w:p>
    <w:p w:rsidR="008C7735" w:rsidRPr="008C7735" w:rsidRDefault="008C7735" w:rsidP="008C7735">
      <w:pPr>
        <w:numPr>
          <w:ilvl w:val="0"/>
          <w:numId w:val="1"/>
        </w:numPr>
        <w:ind w:right="141"/>
        <w:jc w:val="both"/>
      </w:pPr>
      <w:r w:rsidRPr="008C7735">
        <w:t xml:space="preserve">на иные выплаты текущего характера организациям в сумме </w:t>
      </w:r>
      <w:r w:rsidRPr="008C7735">
        <w:rPr>
          <w:b/>
        </w:rPr>
        <w:t>16,4</w:t>
      </w:r>
      <w:r w:rsidRPr="008C7735">
        <w:t xml:space="preserve"> тыс. руб. или 0,2% от общей суммы расходов;</w:t>
      </w:r>
    </w:p>
    <w:p w:rsidR="008C7735" w:rsidRPr="008C7735" w:rsidRDefault="008C7735" w:rsidP="008C7735">
      <w:pPr>
        <w:numPr>
          <w:ilvl w:val="0"/>
          <w:numId w:val="1"/>
        </w:numPr>
        <w:ind w:right="141"/>
        <w:jc w:val="both"/>
      </w:pPr>
      <w:r w:rsidRPr="008C7735">
        <w:t xml:space="preserve">на увеличение стоимости строительных материалов в сумме </w:t>
      </w:r>
      <w:r w:rsidRPr="008C7735">
        <w:rPr>
          <w:b/>
        </w:rPr>
        <w:t>10,5</w:t>
      </w:r>
      <w:r w:rsidRPr="008C7735">
        <w:t xml:space="preserve"> тыс. руб. или 0,1 % от общей суммы расходов;</w:t>
      </w:r>
    </w:p>
    <w:p w:rsidR="008C7735" w:rsidRPr="008C7735" w:rsidRDefault="008C7735" w:rsidP="008C7735">
      <w:pPr>
        <w:numPr>
          <w:ilvl w:val="0"/>
          <w:numId w:val="1"/>
        </w:numPr>
        <w:ind w:right="141"/>
        <w:jc w:val="both"/>
      </w:pPr>
      <w:r w:rsidRPr="008C7735">
        <w:t xml:space="preserve">на страхование в сумме </w:t>
      </w:r>
      <w:r w:rsidRPr="008C7735">
        <w:rPr>
          <w:b/>
        </w:rPr>
        <w:t xml:space="preserve">6,5 </w:t>
      </w:r>
      <w:r w:rsidRPr="008C7735">
        <w:t>тыс. руб.;</w:t>
      </w:r>
    </w:p>
    <w:p w:rsidR="008C7735" w:rsidRPr="008C7735" w:rsidRDefault="008C7735" w:rsidP="008C7735">
      <w:pPr>
        <w:ind w:left="426" w:right="141"/>
        <w:jc w:val="both"/>
      </w:pPr>
      <w:r w:rsidRPr="008C7735">
        <w:t>-  на увеличение стоимости основных сре</w:t>
      </w:r>
      <w:proofErr w:type="gramStart"/>
      <w:r w:rsidRPr="008C7735">
        <w:t>дств в с</w:t>
      </w:r>
      <w:proofErr w:type="gramEnd"/>
      <w:r w:rsidRPr="008C7735">
        <w:t xml:space="preserve">умме </w:t>
      </w:r>
      <w:r w:rsidRPr="008C7735">
        <w:rPr>
          <w:b/>
        </w:rPr>
        <w:t>310,5</w:t>
      </w:r>
      <w:r w:rsidRPr="008C7735">
        <w:t xml:space="preserve"> тыс. руб. или 4,2% от общей суммы расходов);</w:t>
      </w:r>
    </w:p>
    <w:p w:rsidR="008C7735" w:rsidRPr="008C7735" w:rsidRDefault="008C7735" w:rsidP="008C7735">
      <w:pPr>
        <w:ind w:left="661" w:right="141"/>
        <w:jc w:val="both"/>
      </w:pPr>
    </w:p>
    <w:p w:rsidR="008C7735" w:rsidRPr="008C7735" w:rsidRDefault="008C7735" w:rsidP="008C7735">
      <w:pPr>
        <w:ind w:left="661" w:right="141"/>
        <w:jc w:val="both"/>
      </w:pPr>
    </w:p>
    <w:p w:rsidR="008C7735" w:rsidRPr="008C7735" w:rsidRDefault="008C7735" w:rsidP="008C7735">
      <w:pPr>
        <w:shd w:val="clear" w:color="auto" w:fill="FFFFFF"/>
        <w:ind w:right="141" w:firstLine="502"/>
        <w:jc w:val="both"/>
      </w:pPr>
      <w:r w:rsidRPr="008C7735">
        <w:t>Просроченная дебиторская задолженность по состоянию на 01.07.2024 года бюджет Афанасьевского муниципального образования составляет 7,7 тыс. руб.  по сравнению с 01.01.2024 года увеличилась на 7,7 тыс. руб.</w:t>
      </w:r>
    </w:p>
    <w:p w:rsidR="008C7735" w:rsidRPr="008C7735" w:rsidRDefault="008C7735" w:rsidP="008C7735">
      <w:pPr>
        <w:shd w:val="clear" w:color="auto" w:fill="FFFFFF"/>
        <w:ind w:right="141" w:firstLine="502"/>
        <w:jc w:val="both"/>
      </w:pPr>
    </w:p>
    <w:p w:rsidR="008C7735" w:rsidRPr="008C7735" w:rsidRDefault="008C7735" w:rsidP="008C7735">
      <w:pPr>
        <w:shd w:val="clear" w:color="auto" w:fill="FFFFFF"/>
        <w:ind w:right="141"/>
        <w:jc w:val="both"/>
      </w:pPr>
      <w:r w:rsidRPr="008C7735">
        <w:t xml:space="preserve">Просроченной кредиторской задолженности по состоянию на 01.07.2024 года бюджет Афанасьевского муниципального не </w:t>
      </w:r>
      <w:proofErr w:type="gramStart"/>
      <w:r w:rsidRPr="008C7735">
        <w:t>имеет по сравнению с 01.01.2024 года не изменилась</w:t>
      </w:r>
      <w:proofErr w:type="gramEnd"/>
      <w:r w:rsidRPr="008C7735">
        <w:t xml:space="preserve">. </w:t>
      </w:r>
    </w:p>
    <w:p w:rsidR="008C7735" w:rsidRPr="008C7735" w:rsidRDefault="008C7735" w:rsidP="008C7735">
      <w:pPr>
        <w:ind w:firstLine="567"/>
        <w:jc w:val="both"/>
      </w:pPr>
    </w:p>
    <w:p w:rsidR="008C7735" w:rsidRPr="008C7735" w:rsidRDefault="008C7735" w:rsidP="008C7735">
      <w:pPr>
        <w:ind w:firstLine="567"/>
        <w:jc w:val="both"/>
      </w:pPr>
      <w:r w:rsidRPr="008C7735">
        <w:t>Бюджет Афанасьевского муниципального образования по состоянию на 01.07.2024 года не имеет просроченной задолженности по выплате заработной платы работникам бюджетной сферы, по отчислениям во внебюджетные фонды, по оплате за коммунальные услуги, не имеет муниципального долга.</w:t>
      </w:r>
    </w:p>
    <w:p w:rsidR="008C7735" w:rsidRPr="008C7735" w:rsidRDefault="008C7735" w:rsidP="008C7735">
      <w:pPr>
        <w:ind w:firstLine="567"/>
        <w:jc w:val="both"/>
      </w:pPr>
    </w:p>
    <w:p w:rsidR="008C7735" w:rsidRPr="008C7735" w:rsidRDefault="008C7735" w:rsidP="008C7735">
      <w:pPr>
        <w:ind w:firstLine="567"/>
        <w:jc w:val="both"/>
      </w:pPr>
      <w:r w:rsidRPr="008C7735">
        <w:t>Финансирование учреждений и мероприятий в течение 1 полугодия 2024 года произведено в пределах выделенных лимитов, утверждённых решением Думы от 26.12.2023 года № 31 РД</w:t>
      </w:r>
    </w:p>
    <w:p w:rsidR="008C7735" w:rsidRPr="008C7735" w:rsidRDefault="008C7735" w:rsidP="008C7735">
      <w:pPr>
        <w:ind w:firstLine="567"/>
        <w:jc w:val="both"/>
      </w:pPr>
    </w:p>
    <w:p w:rsidR="008C7735" w:rsidRPr="008C7735" w:rsidRDefault="008C7735" w:rsidP="008C7735">
      <w:pPr>
        <w:numPr>
          <w:ilvl w:val="0"/>
          <w:numId w:val="3"/>
        </w:numPr>
        <w:jc w:val="center"/>
        <w:rPr>
          <w:b/>
        </w:rPr>
      </w:pPr>
      <w:r w:rsidRPr="008C7735">
        <w:rPr>
          <w:b/>
        </w:rPr>
        <w:t>Резервный фонд</w:t>
      </w:r>
    </w:p>
    <w:p w:rsidR="008C7735" w:rsidRPr="008C7735" w:rsidRDefault="008C7735" w:rsidP="008C7735">
      <w:pPr>
        <w:ind w:firstLine="567"/>
      </w:pPr>
      <w:r w:rsidRPr="008C7735">
        <w:t>Расходов за счет средств резервного фонда администрации Афанасьевского муниципального образования в течение 1 полугодие 2024 года не производилось.</w:t>
      </w:r>
    </w:p>
    <w:p w:rsidR="008C7735" w:rsidRPr="008C7735" w:rsidRDefault="008C7735" w:rsidP="008C7735"/>
    <w:p w:rsidR="008C7735" w:rsidRPr="008C7735" w:rsidRDefault="008C7735" w:rsidP="008C7735">
      <w:pPr>
        <w:ind w:left="142" w:right="141" w:firstLine="578"/>
        <w:jc w:val="both"/>
      </w:pPr>
    </w:p>
    <w:p w:rsidR="008C7735" w:rsidRPr="008C7735" w:rsidRDefault="008C7735" w:rsidP="008C7735">
      <w:r w:rsidRPr="008C7735">
        <w:t>Председатель Комитета по финансам</w:t>
      </w:r>
    </w:p>
    <w:p w:rsidR="008C7735" w:rsidRPr="008C7735" w:rsidRDefault="008C7735" w:rsidP="008C7735">
      <w:pPr>
        <w:ind w:left="142" w:right="141"/>
      </w:pPr>
      <w:r w:rsidRPr="008C7735">
        <w:t>Тулунского района                                                                              Г.Э. Романчук.</w:t>
      </w:r>
    </w:p>
    <w:p w:rsidR="006E4DC1" w:rsidRDefault="006E4DC1">
      <w:bookmarkStart w:id="4" w:name="_GoBack"/>
      <w:bookmarkEnd w:id="4"/>
    </w:p>
    <w:sectPr w:rsidR="006E4DC1" w:rsidSect="006E4DC1">
      <w:footerReference w:type="even" r:id="rId6"/>
      <w:footerReference w:type="default" r:id="rId7"/>
      <w:pgSz w:w="11906" w:h="16838" w:code="9"/>
      <w:pgMar w:top="680" w:right="851" w:bottom="680" w:left="1361" w:header="567"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MS Sans Serif">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C1" w:rsidRDefault="006E4DC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E4DC1" w:rsidRDefault="006E4DC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C1" w:rsidRDefault="006E4DC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C7735">
      <w:rPr>
        <w:rStyle w:val="a5"/>
        <w:noProof/>
      </w:rPr>
      <w:t>7</w:t>
    </w:r>
    <w:r>
      <w:rPr>
        <w:rStyle w:val="a5"/>
      </w:rPr>
      <w:fldChar w:fldCharType="end"/>
    </w:r>
  </w:p>
  <w:p w:rsidR="006E4DC1" w:rsidRDefault="006E4DC1">
    <w:pPr>
      <w:pStyle w:val="a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3505C"/>
    <w:multiLevelType w:val="hybridMultilevel"/>
    <w:tmpl w:val="5C7213F4"/>
    <w:lvl w:ilvl="0" w:tplc="A132A7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D04094"/>
    <w:multiLevelType w:val="hybridMultilevel"/>
    <w:tmpl w:val="00ECC8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E060F6"/>
    <w:multiLevelType w:val="hybridMultilevel"/>
    <w:tmpl w:val="1876E9A4"/>
    <w:lvl w:ilvl="0" w:tplc="0419000B">
      <w:start w:val="1"/>
      <w:numFmt w:val="bullet"/>
      <w:lvlText w:val=""/>
      <w:lvlJc w:val="left"/>
      <w:pPr>
        <w:ind w:left="661" w:hanging="235"/>
      </w:pPr>
      <w:rPr>
        <w:rFonts w:ascii="Wingdings" w:hAnsi="Wingdings"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576C2325"/>
    <w:multiLevelType w:val="hybridMultilevel"/>
    <w:tmpl w:val="E76EFD0A"/>
    <w:lvl w:ilvl="0" w:tplc="0419000B">
      <w:start w:val="1"/>
      <w:numFmt w:val="bullet"/>
      <w:lvlText w:val=""/>
      <w:lvlJc w:val="left"/>
      <w:pPr>
        <w:ind w:left="661" w:hanging="235"/>
      </w:pPr>
      <w:rPr>
        <w:rFonts w:ascii="Wingdings" w:hAnsi="Wingdings"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nsid w:val="64B254A1"/>
    <w:multiLevelType w:val="hybridMultilevel"/>
    <w:tmpl w:val="7D20B24C"/>
    <w:lvl w:ilvl="0" w:tplc="1EDE6C5C">
      <w:start w:val="1"/>
      <w:numFmt w:val="bullet"/>
      <w:lvlText w:val="-"/>
      <w:lvlJc w:val="left"/>
      <w:pPr>
        <w:ind w:left="661" w:hanging="235"/>
      </w:pPr>
      <w:rPr>
        <w:rFonts w:ascii="Segoe UI" w:hAnsi="Segoe UI"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nsid w:val="683C1BE1"/>
    <w:multiLevelType w:val="hybridMultilevel"/>
    <w:tmpl w:val="FC0C2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A17F66"/>
    <w:multiLevelType w:val="hybridMultilevel"/>
    <w:tmpl w:val="00ECC8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64"/>
    <w:rsid w:val="0008651C"/>
    <w:rsid w:val="000E6E81"/>
    <w:rsid w:val="0015199C"/>
    <w:rsid w:val="001E7577"/>
    <w:rsid w:val="002A656B"/>
    <w:rsid w:val="00380E6B"/>
    <w:rsid w:val="00384AE0"/>
    <w:rsid w:val="004E4BE5"/>
    <w:rsid w:val="005333DB"/>
    <w:rsid w:val="00567CEE"/>
    <w:rsid w:val="00572DB6"/>
    <w:rsid w:val="00587AEC"/>
    <w:rsid w:val="005E5607"/>
    <w:rsid w:val="00644D36"/>
    <w:rsid w:val="006D20F5"/>
    <w:rsid w:val="006D6AA7"/>
    <w:rsid w:val="006E4DC1"/>
    <w:rsid w:val="008B45DD"/>
    <w:rsid w:val="008B5862"/>
    <w:rsid w:val="008C7735"/>
    <w:rsid w:val="009B6D42"/>
    <w:rsid w:val="009C1BC7"/>
    <w:rsid w:val="00A673E8"/>
    <w:rsid w:val="00AC7148"/>
    <w:rsid w:val="00B33E58"/>
    <w:rsid w:val="00B41192"/>
    <w:rsid w:val="00B43BB2"/>
    <w:rsid w:val="00C06471"/>
    <w:rsid w:val="00C15F04"/>
    <w:rsid w:val="00C94D64"/>
    <w:rsid w:val="00D4509F"/>
    <w:rsid w:val="00D72BCD"/>
    <w:rsid w:val="00DD43B6"/>
    <w:rsid w:val="00E4466E"/>
    <w:rsid w:val="00E56D29"/>
    <w:rsid w:val="00EC0516"/>
    <w:rsid w:val="00F82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D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E4DC1"/>
    <w:pPr>
      <w:tabs>
        <w:tab w:val="center" w:pos="4677"/>
        <w:tab w:val="right" w:pos="9355"/>
      </w:tabs>
    </w:pPr>
  </w:style>
  <w:style w:type="character" w:customStyle="1" w:styleId="a4">
    <w:name w:val="Нижний колонтитул Знак"/>
    <w:basedOn w:val="a0"/>
    <w:link w:val="a3"/>
    <w:rsid w:val="006E4DC1"/>
    <w:rPr>
      <w:rFonts w:ascii="Times New Roman" w:eastAsia="Times New Roman" w:hAnsi="Times New Roman" w:cs="Times New Roman"/>
      <w:sz w:val="24"/>
      <w:szCs w:val="24"/>
      <w:lang w:eastAsia="ru-RU"/>
    </w:rPr>
  </w:style>
  <w:style w:type="character" w:styleId="a5">
    <w:name w:val="page number"/>
    <w:basedOn w:val="a0"/>
    <w:rsid w:val="006E4DC1"/>
  </w:style>
  <w:style w:type="paragraph" w:customStyle="1" w:styleId="a6">
    <w:name w:val="Шапка (герб)"/>
    <w:basedOn w:val="a"/>
    <w:rsid w:val="006E4DC1"/>
    <w:pPr>
      <w:overflowPunct w:val="0"/>
      <w:autoSpaceDE w:val="0"/>
      <w:autoSpaceDN w:val="0"/>
      <w:adjustRightInd w:val="0"/>
      <w:jc w:val="right"/>
      <w:textAlignment w:val="baseline"/>
    </w:pPr>
    <w:rPr>
      <w:rFonts w:ascii="Century Schoolbook" w:hAnsi="Century Schoolbook"/>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D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E4DC1"/>
    <w:pPr>
      <w:tabs>
        <w:tab w:val="center" w:pos="4677"/>
        <w:tab w:val="right" w:pos="9355"/>
      </w:tabs>
    </w:pPr>
  </w:style>
  <w:style w:type="character" w:customStyle="1" w:styleId="a4">
    <w:name w:val="Нижний колонтитул Знак"/>
    <w:basedOn w:val="a0"/>
    <w:link w:val="a3"/>
    <w:rsid w:val="006E4DC1"/>
    <w:rPr>
      <w:rFonts w:ascii="Times New Roman" w:eastAsia="Times New Roman" w:hAnsi="Times New Roman" w:cs="Times New Roman"/>
      <w:sz w:val="24"/>
      <w:szCs w:val="24"/>
      <w:lang w:eastAsia="ru-RU"/>
    </w:rPr>
  </w:style>
  <w:style w:type="character" w:styleId="a5">
    <w:name w:val="page number"/>
    <w:basedOn w:val="a0"/>
    <w:rsid w:val="006E4DC1"/>
  </w:style>
  <w:style w:type="paragraph" w:customStyle="1" w:styleId="a6">
    <w:name w:val="Шапка (герб)"/>
    <w:basedOn w:val="a"/>
    <w:rsid w:val="006E4DC1"/>
    <w:pPr>
      <w:overflowPunct w:val="0"/>
      <w:autoSpaceDE w:val="0"/>
      <w:autoSpaceDN w:val="0"/>
      <w:adjustRightInd w:val="0"/>
      <w:jc w:val="right"/>
      <w:textAlignment w:val="baseline"/>
    </w:pPr>
    <w:rPr>
      <w:rFonts w:ascii="Century Schoolbook" w:hAnsi="Century Schoolbook"/>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538649">
      <w:bodyDiv w:val="1"/>
      <w:marLeft w:val="0"/>
      <w:marRight w:val="0"/>
      <w:marTop w:val="0"/>
      <w:marBottom w:val="0"/>
      <w:divBdr>
        <w:top w:val="none" w:sz="0" w:space="0" w:color="auto"/>
        <w:left w:val="none" w:sz="0" w:space="0" w:color="auto"/>
        <w:bottom w:val="none" w:sz="0" w:space="0" w:color="auto"/>
        <w:right w:val="none" w:sz="0" w:space="0" w:color="auto"/>
      </w:divBdr>
    </w:div>
    <w:div w:id="130962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3760</Words>
  <Characters>21438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2024-11-20T05:33:00Z</dcterms:created>
  <dcterms:modified xsi:type="dcterms:W3CDTF">2024-11-20T05:44:00Z</dcterms:modified>
</cp:coreProperties>
</file>