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150"/>
      </w:tblGrid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2C6BFC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2C6BFC"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2C6BFC"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2C6BFC"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entury Schoolbook" w:eastAsia="Calibri" w:hAnsi="Century Schoolbook" w:cs="Times New Roman"/>
                <w:b/>
                <w:spacing w:val="20"/>
                <w:sz w:val="28"/>
                <w:szCs w:val="28"/>
                <w:lang w:eastAsia="ru-RU"/>
              </w:rPr>
              <w:t>Афанасьевского</w:t>
            </w: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  <w:lang w:eastAsia="ru-RU"/>
              </w:rPr>
            </w:pPr>
            <w:proofErr w:type="gramStart"/>
            <w:r w:rsidRPr="002C6BFC"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  <w:lang w:eastAsia="ru-RU"/>
              </w:rPr>
              <w:t>П</w:t>
            </w:r>
            <w:proofErr w:type="gramEnd"/>
            <w:r w:rsidRPr="002C6BFC">
              <w:rPr>
                <w:rFonts w:ascii="Century Schoolbook" w:eastAsia="Calibri" w:hAnsi="Century Schoolbook" w:cs="Century Schoolbook"/>
                <w:b/>
                <w:bCs/>
                <w:spacing w:val="20"/>
                <w:sz w:val="36"/>
                <w:szCs w:val="36"/>
                <w:lang w:eastAsia="ru-RU"/>
              </w:rPr>
              <w:t xml:space="preserve"> О С Т А Н О В Л Е Н И Е</w:t>
            </w: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2C6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2C6BFC" w:rsidRPr="002C6BFC" w:rsidTr="00E3782B">
        <w:tc>
          <w:tcPr>
            <w:tcW w:w="9828" w:type="dxa"/>
            <w:gridSpan w:val="2"/>
          </w:tcPr>
          <w:p w:rsidR="002C6BFC" w:rsidRPr="002C6BFC" w:rsidRDefault="002C6BFC" w:rsidP="00CA0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Calibri" w:hAnsi="Century Schoolbook" w:cs="Times New Roman"/>
                <w:spacing w:val="20"/>
                <w:sz w:val="28"/>
                <w:szCs w:val="28"/>
                <w:lang w:eastAsia="ru-RU"/>
              </w:rPr>
            </w:pPr>
            <w:r w:rsidRPr="002C6BFC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  <w:t>«</w:t>
            </w:r>
            <w:r w:rsidR="00C7034A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  <w:t>17</w:t>
            </w:r>
            <w:r w:rsidRPr="002C6BFC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  <w:t xml:space="preserve">» </w:t>
            </w:r>
            <w:r w:rsidR="00C7034A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  <w:t xml:space="preserve">июня </w:t>
            </w:r>
            <w:r w:rsidRPr="002C6BFC">
              <w:rPr>
                <w:rFonts w:ascii="Century Schoolbook" w:eastAsia="Calibri" w:hAnsi="Century Schoolbook" w:cs="Century Schoolbook"/>
                <w:b/>
                <w:bCs/>
                <w:spacing w:val="20"/>
                <w:sz w:val="28"/>
                <w:szCs w:val="28"/>
                <w:lang w:eastAsia="ru-RU"/>
              </w:rPr>
              <w:t>2019 г</w:t>
            </w:r>
            <w:r w:rsidRPr="002C6BFC">
              <w:rPr>
                <w:rFonts w:ascii="Century Schoolbook" w:eastAsia="Calibri" w:hAnsi="Century Schoolbook" w:cs="Century Schoolbook"/>
                <w:spacing w:val="20"/>
                <w:sz w:val="28"/>
                <w:szCs w:val="28"/>
                <w:lang w:eastAsia="ru-RU"/>
              </w:rPr>
              <w:t xml:space="preserve">.                                                     </w:t>
            </w:r>
            <w:r w:rsidRPr="002C6BFC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ru-RU"/>
              </w:rPr>
              <w:t>№</w:t>
            </w:r>
            <w:r w:rsidR="00CA0196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ru-RU"/>
              </w:rPr>
              <w:t xml:space="preserve"> 23-ПГ</w:t>
            </w:r>
          </w:p>
        </w:tc>
      </w:tr>
      <w:tr w:rsidR="002C6BFC" w:rsidRPr="002C6BFC" w:rsidTr="00E3782B">
        <w:trPr>
          <w:gridAfter w:val="1"/>
          <w:wAfter w:w="3150" w:type="dxa"/>
          <w:trHeight w:val="1809"/>
        </w:trPr>
        <w:tc>
          <w:tcPr>
            <w:tcW w:w="6678" w:type="dxa"/>
          </w:tcPr>
          <w:p w:rsidR="002C6BFC" w:rsidRPr="002C6BFC" w:rsidRDefault="002C6BFC" w:rsidP="002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BFC" w:rsidRPr="002C6BFC" w:rsidRDefault="006B1372" w:rsidP="002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Афанасьева</w:t>
            </w:r>
          </w:p>
          <w:p w:rsidR="002C6BFC" w:rsidRPr="002C6BFC" w:rsidRDefault="002C6BFC" w:rsidP="002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6BFC" w:rsidRPr="002C6BFC" w:rsidRDefault="002C6BFC" w:rsidP="002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О внесении изменений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      </w:r>
            <w:r w:rsidR="006B1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Афанасьевского </w:t>
            </w:r>
            <w:r w:rsidRPr="002C6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2C6BFC" w:rsidRPr="002C6BFC" w:rsidRDefault="002C6BFC" w:rsidP="002C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160.2-1 Бюджетного кодекса Российской Федерации, статьёй 11 Положения о бюджетном процессе в 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утверждённого решением Думы 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05.05.2011 г. № 62 (с изменениями от 26.06.2013г. № 12, от 10.06.2014 г. № 36, от 31.03.2015 г. № 52, от 06.06.2016 г. № 89, от 11.07.2017 г. № 129, от 27.02.2018г.  № 26) 26.06.2016г. № 253, от</w:t>
      </w:r>
      <w:proofErr w:type="gramEnd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11.07.2017г. № 334) руководствуясь ст. 36 Устава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gramStart"/>
      <w:r w:rsidRPr="002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утверждённого постановлением Администрации 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08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CA0196" w:rsidRPr="00CA0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0196" w:rsidRPr="00CA0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№ </w:t>
      </w:r>
      <w:r w:rsidR="00CA0196" w:rsidRPr="00CA0196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Arial"/>
          <w:sz w:val="28"/>
          <w:szCs w:val="28"/>
          <w:lang w:eastAsia="ru-RU"/>
        </w:rPr>
        <w:t>1) пункт 2 изложить в следующей редакции: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«2. Внутренний финансовый контроль направлен </w:t>
      </w:r>
      <w:proofErr w:type="gramStart"/>
      <w:r w:rsidRPr="002C6BFC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gramEnd"/>
      <w:r w:rsidRPr="002C6BFC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</w:t>
      </w:r>
      <w:r w:rsidR="006B1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составления бюджетной отчетности и ведения бюджетного учёта этим главным распорядителем бюджетных средств и подведомственными ему распорядителями, и получателями бюджетных средств;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подготовку и организацию мер по повышению экономности и результативности использования бюджетных средств </w:t>
      </w:r>
      <w:r w:rsidR="006B1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Афанасьевского </w:t>
      </w: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</w:t>
      </w:r>
      <w:r w:rsidR="006B1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Афанасьевского </w:t>
      </w: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учёта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</w:t>
      </w:r>
      <w:r w:rsidR="006B1372"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Афанасьевского</w:t>
      </w:r>
      <w:r w:rsidR="00087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2) пункт 21 изложить в следующей редакции:</w:t>
      </w:r>
    </w:p>
    <w:p w:rsidR="002C6BFC" w:rsidRPr="002C6BFC" w:rsidRDefault="002C6BFC" w:rsidP="002C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«21. Аудиторская проверка проводится на основании   программы   проверки, утвержденной руководителем главного администратора бюджетных средств (заместителем руководителя главного администратора бюджетных средств, в случае если он возглавляет структурное подразделение, осуществляющее внутренний финансовый аудит).</w:t>
      </w:r>
    </w:p>
    <w:p w:rsidR="002C6BFC" w:rsidRPr="002C6BFC" w:rsidRDefault="002C6BFC" w:rsidP="002C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проверки составляется и   утверждается   до   начала проверки.</w:t>
      </w:r>
    </w:p>
    <w:p w:rsidR="002C6BFC" w:rsidRPr="002C6BFC" w:rsidRDefault="002C6BFC" w:rsidP="002C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проверки должна содержать вид, тему проверки, наименование объекта аудита, перечень проверяемых вопросов, фамилии и инициалы членов аудиторской группы, ответственных за проверку конкретного вопроса, подлежащего изучению в ходе проверки, а также сроки её проведения</w:t>
      </w: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3) пункт 22 изложить в следующей редакции: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«22. Аудиторские проверки подразделяются: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б) на выездные проверки, которые проводятся по месту нахождения субъекта внутреннего финансового аудита, так и по месту нахождения объектов аудита.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</w:t>
      </w:r>
      <w:proofErr w:type="gramStart"/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4) пункт 29 изложить в следующей редакции: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«29. Срок проведения аудиторской проверки не может превышать 30 дней.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 составляется акт не позднее даты окончания проверки. Акт подписывается руководителем аудиторской группы и вручается руководителю объекта аудита в течени</w:t>
      </w: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(пяти) рабочих дней с момента его подписания.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прилагаются документы, копии документов, объяснения должностных и материально ответственных лиц и иные материалы, 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подтверждающие выводы, изложенные в акте. 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не должно содержаться морально-этической оценки действий должностных лиц, не допускается квалифицировать их поступки, намерения и цели, применять понятия и фразы, имеющие заведомо оценочный или обвинительный смысл.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указываются: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фамилии, имена, отчества членов аудиторской группы, проводивших проверку, дата, период проведения проверки и дата проведения предыдущей проверки;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 об объекте аудита (организационно-правовая форма юридического лица, виды деятельности, основные финансово-хозяйственные показатели и другие сведения);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нормативные правовые акты, локальные нормативные акты, </w:t>
      </w: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proofErr w:type="gramEnd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которых выявлены в ходе проверки;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факты нарушений нормативных правовых актов, локальных нормативных актов, регулирующих бюджетные правоотношения, и внутренних стандартов;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нарушений, фамилии, имена, отчества, должности лиц, допустивших нарушения;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улучшении показателей осуществления внутреннего финансового контроля объекта аудита, ведения учетной политики, выполнения бюджетных процедур, более рациональном и эффективном использовании выделяемых ему средств бюджета;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другим вопросам, включенным в программу проверки</w:t>
      </w: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2C6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абзац пятый</w:t>
      </w:r>
      <w:r w:rsidRPr="002C6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пункт 32 изложить следующей редакции: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«о направлении материалов в Комитет по финансам администрации Тулунского муниципального района и (или) правоохранительные органы в случае наличия признаков нарушения бюджетного законодательства Российской Федерации, в отношении которых отсутствует возможность их устранения</w:t>
      </w:r>
      <w:proofErr w:type="gramStart"/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6) дополнить пунктом 34 следующего содержания:</w:t>
      </w:r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«34.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средств, администратором бюджетных средств</w:t>
      </w:r>
      <w:proofErr w:type="gramStart"/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2C6BFC" w:rsidRPr="002C6BFC" w:rsidRDefault="002C6BFC" w:rsidP="002C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7) пункт 34 считать пунктом 35 соответственно.</w:t>
      </w:r>
    </w:p>
    <w:p w:rsidR="002C6BFC" w:rsidRPr="002C6BFC" w:rsidRDefault="002C6BFC" w:rsidP="002C6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6B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Опубликовать настоящее постановление в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r w:rsidR="00087E8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</w:t>
      </w: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Pr="002C6B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 разместить на официальном сайте администрации </w:t>
      </w:r>
      <w:r w:rsidR="00087E8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2C6B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087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C6B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p w:rsidR="002C6BFC" w:rsidRPr="002C6BFC" w:rsidRDefault="002C6BFC" w:rsidP="002C6BFC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6BFC" w:rsidRPr="002C6BFC" w:rsidRDefault="002C6BFC" w:rsidP="002C6BFC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FC" w:rsidRPr="002C6BFC" w:rsidRDefault="002C6BFC" w:rsidP="002C6BFC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FC" w:rsidRPr="002C6BFC" w:rsidRDefault="002C6BFC" w:rsidP="002C6BFC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84" w:rsidRDefault="002C6BFC" w:rsidP="002C6BFC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B1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</w:p>
    <w:p w:rsidR="002C6BFC" w:rsidRPr="002C6BFC" w:rsidRDefault="00087E84" w:rsidP="002C6BFC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BFC"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6BFC"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6BFC"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6BFC" w:rsidRPr="002C6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В.Ю. Лобанов</w:t>
      </w:r>
    </w:p>
    <w:p w:rsidR="009657CA" w:rsidRDefault="00CA0196"/>
    <w:sectPr w:rsidR="009657CA" w:rsidSect="00010149">
      <w:pgSz w:w="11906" w:h="16838"/>
      <w:pgMar w:top="567" w:right="794" w:bottom="567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C"/>
    <w:rsid w:val="00087E84"/>
    <w:rsid w:val="002C6BFC"/>
    <w:rsid w:val="006B1372"/>
    <w:rsid w:val="006D6AA7"/>
    <w:rsid w:val="00A673E8"/>
    <w:rsid w:val="00C7034A"/>
    <w:rsid w:val="00CA0196"/>
    <w:rsid w:val="00D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2019-06-18T02:05:00Z</dcterms:created>
  <dcterms:modified xsi:type="dcterms:W3CDTF">2019-06-18T03:30:00Z</dcterms:modified>
</cp:coreProperties>
</file>