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6C2AF0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454F1F" wp14:editId="41F926DD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F87C6A" w:rsidRPr="00F87C6A" w:rsidTr="00F87C6A">
        <w:tc>
          <w:tcPr>
            <w:tcW w:w="9485" w:type="dxa"/>
            <w:hideMark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</w:pPr>
            <w:r w:rsidRPr="00F87C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F87C6A" w:rsidRPr="00F87C6A" w:rsidTr="00F87C6A">
        <w:tc>
          <w:tcPr>
            <w:tcW w:w="9485" w:type="dxa"/>
            <w:hideMark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F87C6A" w:rsidRPr="00F87C6A" w:rsidTr="00F87C6A">
        <w:tc>
          <w:tcPr>
            <w:tcW w:w="9485" w:type="dxa"/>
            <w:hideMark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  <w:r w:rsidRPr="00F87C6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АФАНАСЬЕВСКОГО СЕЛЬСКОГО ПОСЕЛЕНИЯ</w:t>
            </w:r>
          </w:p>
        </w:tc>
      </w:tr>
      <w:tr w:rsidR="00F87C6A" w:rsidRPr="00F87C6A" w:rsidTr="00F87C6A">
        <w:tc>
          <w:tcPr>
            <w:tcW w:w="9485" w:type="dxa"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</w:p>
        </w:tc>
      </w:tr>
      <w:tr w:rsidR="00F87C6A" w:rsidRPr="00F87C6A" w:rsidTr="00F87C6A">
        <w:tc>
          <w:tcPr>
            <w:tcW w:w="9485" w:type="dxa"/>
            <w:hideMark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</w:rPr>
            </w:pPr>
            <w:proofErr w:type="gramStart"/>
            <w:r w:rsidRPr="00F87C6A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</w:rPr>
              <w:t>П</w:t>
            </w:r>
            <w:proofErr w:type="gramEnd"/>
            <w:r w:rsidRPr="00F87C6A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</w:rPr>
              <w:t xml:space="preserve"> О С Т А Н О В Л Е Н И Е</w:t>
            </w:r>
          </w:p>
        </w:tc>
      </w:tr>
      <w:tr w:rsidR="00F87C6A" w:rsidRPr="00F87C6A" w:rsidTr="00F87C6A">
        <w:tc>
          <w:tcPr>
            <w:tcW w:w="9485" w:type="dxa"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</w:p>
        </w:tc>
      </w:tr>
      <w:tr w:rsidR="00F87C6A" w:rsidRPr="00F87C6A" w:rsidTr="00F87C6A">
        <w:trPr>
          <w:trHeight w:val="80"/>
        </w:trPr>
        <w:tc>
          <w:tcPr>
            <w:tcW w:w="9485" w:type="dxa"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</w:p>
        </w:tc>
      </w:tr>
      <w:tr w:rsidR="00F87C6A" w:rsidRPr="00F87C6A" w:rsidTr="00F87C6A">
        <w:tc>
          <w:tcPr>
            <w:tcW w:w="9485" w:type="dxa"/>
          </w:tcPr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  <w:r w:rsidRPr="00F87C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  <w:t>«05 » апреля    2023г</w:t>
            </w:r>
            <w:r w:rsidRPr="00F87C6A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  <w:t xml:space="preserve">.                                         </w:t>
            </w:r>
            <w:r w:rsidRPr="00F87C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  <w:t>№15-ПГ</w:t>
            </w:r>
          </w:p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</w:pPr>
          </w:p>
          <w:p w:rsidR="00F87C6A" w:rsidRPr="00F87C6A" w:rsidRDefault="00F87C6A" w:rsidP="00F87C6A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  <w:r w:rsidRPr="00F87C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</w:tbl>
    <w:p w:rsidR="00F87C6A" w:rsidRPr="00F87C6A" w:rsidRDefault="00F87C6A" w:rsidP="00F87C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C6A" w:rsidRPr="00F87C6A" w:rsidRDefault="00F87C6A" w:rsidP="00F87C6A">
      <w:pPr>
        <w:spacing w:after="0" w:line="240" w:lineRule="auto"/>
        <w:ind w:right="2834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7C6A">
        <w:rPr>
          <w:rFonts w:ascii="Times New Roman" w:eastAsia="Calibri" w:hAnsi="Times New Roman" w:cs="Times New Roman"/>
          <w:b/>
          <w:i/>
          <w:sz w:val="24"/>
          <w:szCs w:val="24"/>
        </w:rPr>
        <w:t>Об утверждении Порядка расходования субсидии, предоставленной из областного бюджета бюджету Афанасьевского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</w:r>
    </w:p>
    <w:p w:rsidR="00F87C6A" w:rsidRPr="00F87C6A" w:rsidRDefault="00F87C6A" w:rsidP="00F87C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C6A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86 Бюджетного кодекса Российской Федерации, Законом Иркутской области от 12 декабря 2022 года № 112-ОЗ «Об областном бюджете на 2023 год и на плановый период 2024 и 2025 годов», Положением </w:t>
      </w:r>
      <w:r w:rsidRPr="00F87C6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зонирования, субсидии на подготовку проектов</w:t>
      </w:r>
      <w:proofErr w:type="gramEnd"/>
      <w:r w:rsidRPr="00F87C6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F87C6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утвержденного постановлением Правительства Иркутской области от 8 февраля 2018 года № 82-пп</w:t>
      </w:r>
      <w:r w:rsidRPr="00F87C6A">
        <w:rPr>
          <w:rFonts w:ascii="Times New Roman" w:eastAsia="Calibri" w:hAnsi="Times New Roman" w:cs="Times New Roman"/>
          <w:sz w:val="24"/>
          <w:szCs w:val="24"/>
        </w:rPr>
        <w:t>, руководствуясь Уставом Афанасьевского</w:t>
      </w:r>
      <w:proofErr w:type="gramEnd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6A" w:rsidRPr="00F87C6A" w:rsidRDefault="00F87C6A" w:rsidP="00F87C6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87C6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87C6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F87C6A" w:rsidRPr="00F87C6A" w:rsidRDefault="00F87C6A" w:rsidP="00F87C6A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>1. Утвердить Порядок расходования субсидии, предоставленной из областного бюджета бюджету Афанасьевского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зонирования, согласно приложению.</w:t>
      </w:r>
    </w:p>
    <w:p w:rsidR="00F87C6A" w:rsidRPr="00F87C6A" w:rsidRDefault="00F87C6A" w:rsidP="00F87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F87C6A" w:rsidRPr="00F87C6A" w:rsidRDefault="00F87C6A" w:rsidP="00F87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C6A" w:rsidRPr="00F87C6A" w:rsidRDefault="00F87C6A" w:rsidP="00F87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>Глава Афанасьевского</w: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М.В. Черняева</w:t>
      </w:r>
      <w:bookmarkStart w:id="0" w:name="_GoBack"/>
      <w:bookmarkEnd w:id="0"/>
    </w:p>
    <w:p w:rsidR="00F87C6A" w:rsidRPr="00F87C6A" w:rsidRDefault="00F87C6A" w:rsidP="00F87C6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7C6A" w:rsidRPr="00F87C6A" w:rsidRDefault="00F87C6A" w:rsidP="00F87C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87C6A" w:rsidRPr="00F87C6A" w:rsidRDefault="00F87C6A" w:rsidP="00F87C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>Афанасьевского сельского поселения</w:t>
      </w:r>
    </w:p>
    <w:p w:rsidR="00F87C6A" w:rsidRPr="00F87C6A" w:rsidRDefault="00F87C6A" w:rsidP="00F87C6A">
      <w:pPr>
        <w:tabs>
          <w:tab w:val="left" w:pos="6375"/>
          <w:tab w:val="right" w:pos="99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от  05 апреля  2023 г. №  15-ПГ</w:t>
      </w:r>
    </w:p>
    <w:p w:rsidR="00F87C6A" w:rsidRPr="00F87C6A" w:rsidRDefault="00F87C6A" w:rsidP="00F87C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C6A" w:rsidRPr="00F87C6A" w:rsidRDefault="00F87C6A" w:rsidP="00F87C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C6A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C6A">
        <w:rPr>
          <w:rFonts w:ascii="Times New Roman" w:eastAsia="Calibri" w:hAnsi="Times New Roman" w:cs="Times New Roman"/>
          <w:b/>
          <w:sz w:val="24"/>
          <w:szCs w:val="24"/>
        </w:rPr>
        <w:t>расходования субсидии, предоставленной из областного бюджета бюджету Афанасьевского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</w:r>
    </w:p>
    <w:p w:rsidR="00F87C6A" w:rsidRPr="00F87C6A" w:rsidRDefault="00F87C6A" w:rsidP="00F87C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>Настоящий Порядок устанавливает порядок расходования финансовых средств</w:t>
      </w: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мероприятия по </w:t>
      </w:r>
      <w:r w:rsidRPr="00F87C6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актуализацию документов градостроительного зонирования</w:t>
      </w: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Pr="00F87C6A">
        <w:rPr>
          <w:rFonts w:ascii="Times New Roman" w:eastAsia="Calibri" w:hAnsi="Times New Roman" w:cs="Times New Roman"/>
          <w:sz w:val="24"/>
          <w:szCs w:val="24"/>
        </w:rPr>
        <w:t>Афанасьевского муниципального образования</w:t>
      </w: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Pr="00F87C6A">
        <w:rPr>
          <w:rFonts w:ascii="Times New Roman" w:eastAsia="Times New Roman" w:hAnsi="Times New Roman" w:cs="Times New Roman"/>
        </w:rPr>
        <w:t>от</w:t>
      </w:r>
      <w:r w:rsidRPr="00F87C6A">
        <w:rPr>
          <w:rFonts w:ascii="Times New Roman" w:eastAsia="Times New Roman" w:hAnsi="Times New Roman" w:cs="Times New Roman"/>
          <w:spacing w:val="-13"/>
        </w:rPr>
        <w:t xml:space="preserve"> </w:t>
      </w:r>
      <w:r w:rsidRPr="00F87C6A">
        <w:rPr>
          <w:rFonts w:ascii="Times New Roman" w:eastAsia="Times New Roman" w:hAnsi="Times New Roman" w:cs="Times New Roman"/>
        </w:rPr>
        <w:t>8</w:t>
      </w:r>
      <w:r w:rsidRPr="00F87C6A">
        <w:rPr>
          <w:rFonts w:ascii="Times New Roman" w:eastAsia="Times New Roman" w:hAnsi="Times New Roman" w:cs="Times New Roman"/>
          <w:spacing w:val="-14"/>
        </w:rPr>
        <w:t xml:space="preserve"> </w:t>
      </w:r>
      <w:r w:rsidRPr="00F87C6A">
        <w:rPr>
          <w:rFonts w:ascii="Times New Roman" w:eastAsia="Times New Roman" w:hAnsi="Times New Roman" w:cs="Times New Roman"/>
        </w:rPr>
        <w:t>февраля</w:t>
      </w:r>
      <w:r w:rsidRPr="00F87C6A">
        <w:rPr>
          <w:rFonts w:ascii="Times New Roman" w:eastAsia="Times New Roman" w:hAnsi="Times New Roman" w:cs="Times New Roman"/>
          <w:spacing w:val="-15"/>
        </w:rPr>
        <w:t xml:space="preserve"> </w:t>
      </w:r>
      <w:r w:rsidRPr="00F87C6A">
        <w:rPr>
          <w:rFonts w:ascii="Times New Roman" w:eastAsia="Times New Roman" w:hAnsi="Times New Roman" w:cs="Times New Roman"/>
        </w:rPr>
        <w:t>2018</w:t>
      </w:r>
      <w:r w:rsidRPr="00F87C6A">
        <w:rPr>
          <w:rFonts w:ascii="Times New Roman" w:eastAsia="Times New Roman" w:hAnsi="Times New Roman" w:cs="Times New Roman"/>
          <w:spacing w:val="-12"/>
        </w:rPr>
        <w:t xml:space="preserve"> </w:t>
      </w:r>
      <w:r w:rsidRPr="00F87C6A">
        <w:rPr>
          <w:rFonts w:ascii="Times New Roman" w:eastAsia="Times New Roman" w:hAnsi="Times New Roman" w:cs="Times New Roman"/>
        </w:rPr>
        <w:t>года</w:t>
      </w:r>
      <w:r w:rsidRPr="00F87C6A">
        <w:rPr>
          <w:rFonts w:ascii="Times New Roman" w:eastAsia="Times New Roman" w:hAnsi="Times New Roman" w:cs="Times New Roman"/>
          <w:spacing w:val="-12"/>
        </w:rPr>
        <w:t xml:space="preserve"> </w:t>
      </w:r>
      <w:r w:rsidRPr="00F87C6A">
        <w:rPr>
          <w:rFonts w:ascii="Times New Roman" w:eastAsia="Times New Roman" w:hAnsi="Times New Roman" w:cs="Times New Roman"/>
        </w:rPr>
        <w:t>№</w:t>
      </w:r>
      <w:r w:rsidRPr="00F87C6A">
        <w:rPr>
          <w:rFonts w:ascii="Times New Roman" w:eastAsia="Times New Roman" w:hAnsi="Times New Roman" w:cs="Times New Roman"/>
          <w:spacing w:val="-13"/>
        </w:rPr>
        <w:t xml:space="preserve"> </w:t>
      </w:r>
      <w:r w:rsidRPr="00F87C6A">
        <w:rPr>
          <w:rFonts w:ascii="Times New Roman" w:eastAsia="Times New Roman" w:hAnsi="Times New Roman" w:cs="Times New Roman"/>
        </w:rPr>
        <w:t>82-</w:t>
      </w:r>
      <w:r w:rsidRPr="00F87C6A">
        <w:rPr>
          <w:rFonts w:ascii="Times New Roman" w:eastAsia="Times New Roman" w:hAnsi="Times New Roman" w:cs="Times New Roman"/>
          <w:spacing w:val="-68"/>
        </w:rPr>
        <w:t xml:space="preserve"> </w:t>
      </w:r>
      <w:proofErr w:type="spellStart"/>
      <w:r w:rsidRPr="00F87C6A">
        <w:rPr>
          <w:rFonts w:ascii="Times New Roman" w:eastAsia="Times New Roman" w:hAnsi="Times New Roman" w:cs="Times New Roman"/>
        </w:rPr>
        <w:t>пп</w:t>
      </w:r>
      <w:proofErr w:type="spellEnd"/>
      <w:proofErr w:type="gramStart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</w:t>
      </w:r>
      <w:proofErr w:type="gramStart"/>
      <w:r w:rsidRPr="00F87C6A">
        <w:rPr>
          <w:rFonts w:ascii="Times New Roman" w:eastAsia="Calibri" w:hAnsi="Times New Roman" w:cs="Times New Roman"/>
          <w:sz w:val="24"/>
          <w:szCs w:val="24"/>
        </w:rPr>
        <w:t>на подготовку проектов документов градостроительного зонирования, субсидии на подготовку проектов 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территорий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зонирования, (далее – субсидия) и средств</w:t>
      </w:r>
      <w:proofErr w:type="gramEnd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 бюджета Афанасьевского сельского поселения.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Субсидия </w:t>
      </w: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предоставляется из бюджета Иркутской области на условиях софинансирования за счет средств бюджета Афанасьевского сельского поселения. 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7C6A">
        <w:rPr>
          <w:rFonts w:ascii="Times New Roman" w:eastAsia="Calibri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в 2022 году из областного бюджета бюджету Афанасьевского сельского поселения Тулунского муниципального района Иркутской области субсидии на актуализацию документов градостроительного зонирования, заключаемого между Службой архитектуры Иркутской области (далее - Служба) и администрацией Афанасьевского сельского поселения о предоставлении субсидии местному бюджету из областного бюджета бюджету Афанасьевского сельского поселения субсидии на документов градостроительного зонирования (далее</w:t>
      </w:r>
      <w:proofErr w:type="gramEnd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Соглашение), содержащего информацию об уровне софинансирования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  <w:proofErr w:type="gramEnd"/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F87C6A">
        <w:rPr>
          <w:rFonts w:ascii="Times New Roman" w:eastAsia="Calibri" w:hAnsi="Times New Roman" w:cs="Times New Roman"/>
          <w:sz w:val="24"/>
          <w:szCs w:val="24"/>
        </w:rPr>
        <w:t>направляются на мероприятие по актуализации документов градостроительного зонирования (далее соответственно – мероприятия).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>Пол</w:t>
      </w:r>
      <w:r w:rsidRPr="00F87C6A">
        <w:rPr>
          <w:rFonts w:ascii="Times New Roman" w:eastAsia="Calibri" w:hAnsi="Times New Roman" w:cs="Times New Roman"/>
          <w:sz w:val="24"/>
          <w:szCs w:val="24"/>
        </w:rPr>
        <w:t>учателем средств субсидии является администрация Афанасьевского сельского поселения Тулунского муниципального района Иркутской области.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Pr="00F87C6A">
        <w:rPr>
          <w:rFonts w:ascii="Times New Roman" w:eastAsia="Calibri" w:hAnsi="Times New Roman" w:cs="Times New Roman"/>
          <w:sz w:val="24"/>
          <w:szCs w:val="24"/>
        </w:rPr>
        <w:t>администрации Афанасьевского сельского поселения Тулунского муниципального района Иркутской области</w:t>
      </w:r>
      <w:r w:rsidRPr="00F87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осуществляется на лицевой счет (04), открытый в Управлении Федерального казначейства по Иркутской области к единому счету бюджета, в доле, соответствующей уровню софинансирования.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87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мероприятий, осуществляется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F87C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87C6A" w:rsidRPr="00F87C6A" w:rsidRDefault="00F87C6A" w:rsidP="00F87C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Афанасьевского сельского поселения:</w:t>
      </w:r>
    </w:p>
    <w:p w:rsidR="00F87C6A" w:rsidRPr="00F87C6A" w:rsidRDefault="00F87C6A" w:rsidP="00F87C6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F87C6A" w:rsidRPr="00F87C6A" w:rsidRDefault="00F87C6A" w:rsidP="00F87C6A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6A">
        <w:rPr>
          <w:rFonts w:ascii="Times New Roman" w:eastAsia="Calibri" w:hAnsi="Times New Roman" w:cs="Times New Roman"/>
          <w:sz w:val="24"/>
          <w:szCs w:val="24"/>
        </w:rPr>
        <w:t xml:space="preserve">б)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F87C6A" w:rsidRPr="00F87C6A" w:rsidRDefault="00F87C6A" w:rsidP="00F87C6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представление в Службу отчетной информации о реализации мероприятия, предусмотренной Соглашением;</w:t>
      </w:r>
    </w:p>
    <w:p w:rsidR="00F87C6A" w:rsidRPr="00F87C6A" w:rsidRDefault="00F87C6A" w:rsidP="00F87C6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несет ответственность за целевое и эффективное использование средств областного и местного бюджетов, достоверность представляемых в Службу сведений.</w:t>
      </w:r>
    </w:p>
    <w:p w:rsidR="00F87C6A" w:rsidRPr="00F87C6A" w:rsidRDefault="00F87C6A" w:rsidP="00F87C6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F8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«О формировании, предоставлении и распределении субсидий местным бюджетам из областного бюджета».</w:t>
      </w:r>
    </w:p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0" w:rsidRPr="00CE0931" w:rsidRDefault="006C2AF0" w:rsidP="006C2AF0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F0" w:rsidRDefault="006C2AF0" w:rsidP="006C2AF0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DA" w:rsidRDefault="00325FDA" w:rsidP="007E3482">
      <w:pPr>
        <w:spacing w:after="0" w:line="240" w:lineRule="auto"/>
      </w:pPr>
      <w:r>
        <w:separator/>
      </w:r>
    </w:p>
  </w:endnote>
  <w:endnote w:type="continuationSeparator" w:id="0">
    <w:p w:rsidR="00325FDA" w:rsidRDefault="00325FDA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DA" w:rsidRDefault="00325FDA" w:rsidP="007E3482">
      <w:pPr>
        <w:spacing w:after="0" w:line="240" w:lineRule="auto"/>
      </w:pPr>
      <w:r>
        <w:separator/>
      </w:r>
    </w:p>
  </w:footnote>
  <w:footnote w:type="continuationSeparator" w:id="0">
    <w:p w:rsidR="00325FDA" w:rsidRDefault="00325FDA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948CB"/>
    <w:rsid w:val="009965FC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26642"/>
    <w:rsid w:val="00B66905"/>
    <w:rsid w:val="00B84C50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AADE-166E-46AD-B4FA-9D3778F8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2021-11-11T07:19:00Z</dcterms:created>
  <dcterms:modified xsi:type="dcterms:W3CDTF">2023-04-19T02:32:00Z</dcterms:modified>
</cp:coreProperties>
</file>